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7567" w14:textId="77777777" w:rsidR="009C603A" w:rsidRDefault="009C603A" w:rsidP="007F35E8">
      <w:pPr>
        <w:pBdr>
          <w:bottom w:val="single" w:sz="12" w:space="1" w:color="auto"/>
        </w:pBdr>
        <w:spacing w:after="120"/>
        <w:rPr>
          <w:rFonts w:ascii="Arial" w:hAnsi="Arial" w:cs="Arial"/>
          <w:b/>
          <w:bCs/>
          <w:color w:val="538135" w:themeColor="accent6" w:themeShade="BF"/>
          <w:sz w:val="28"/>
          <w:szCs w:val="28"/>
        </w:rPr>
      </w:pPr>
    </w:p>
    <w:p w14:paraId="16A3A335" w14:textId="5A12BA99" w:rsidR="00354187" w:rsidRPr="00F871E3" w:rsidRDefault="009C603A" w:rsidP="007F35E8">
      <w:pPr>
        <w:pBdr>
          <w:bottom w:val="single" w:sz="12" w:space="1" w:color="auto"/>
        </w:pBdr>
        <w:spacing w:after="120"/>
        <w:rPr>
          <w:rFonts w:ascii="Arial" w:hAnsi="Arial" w:cs="Arial"/>
          <w:b/>
          <w:color w:val="739600"/>
          <w:sz w:val="28"/>
          <w:szCs w:val="28"/>
        </w:rPr>
      </w:pPr>
      <w:r w:rsidRPr="00F871E3">
        <w:rPr>
          <w:rFonts w:ascii="Arial" w:hAnsi="Arial" w:cs="Arial"/>
          <w:b/>
          <w:noProof/>
          <w:color w:val="739600"/>
          <w:sz w:val="24"/>
          <w:szCs w:val="24"/>
          <w:u w:val="single"/>
        </w:rPr>
        <w:drawing>
          <wp:anchor distT="0" distB="0" distL="114300" distR="114300" simplePos="0" relativeHeight="251658240" behindDoc="1" locked="0" layoutInCell="1" allowOverlap="1" wp14:anchorId="4DDE92FD" wp14:editId="4B30777A">
            <wp:simplePos x="0" y="0"/>
            <wp:positionH relativeFrom="column">
              <wp:posOffset>-518160</wp:posOffset>
            </wp:positionH>
            <wp:positionV relativeFrom="page">
              <wp:posOffset>175260</wp:posOffset>
            </wp:positionV>
            <wp:extent cx="1151890" cy="786130"/>
            <wp:effectExtent l="0" t="0" r="0" b="0"/>
            <wp:wrapTight wrapText="bothSides">
              <wp:wrapPolygon edited="0">
                <wp:start x="0" y="0"/>
                <wp:lineTo x="0" y="20937"/>
                <wp:lineTo x="21076" y="20937"/>
                <wp:lineTo x="210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Iowa.RGB.jpg"/>
                    <pic:cNvPicPr/>
                  </pic:nvPicPr>
                  <pic:blipFill>
                    <a:blip r:embed="rId11">
                      <a:extLst>
                        <a:ext uri="{28A0092B-C50C-407E-A947-70E740481C1C}">
                          <a14:useLocalDpi xmlns:a14="http://schemas.microsoft.com/office/drawing/2010/main" val="0"/>
                        </a:ext>
                      </a:extLst>
                    </a:blip>
                    <a:stretch>
                      <a:fillRect/>
                    </a:stretch>
                  </pic:blipFill>
                  <pic:spPr>
                    <a:xfrm>
                      <a:off x="0" y="0"/>
                      <a:ext cx="1151890" cy="786130"/>
                    </a:xfrm>
                    <a:prstGeom prst="rect">
                      <a:avLst/>
                    </a:prstGeom>
                  </pic:spPr>
                </pic:pic>
              </a:graphicData>
            </a:graphic>
          </wp:anchor>
        </w:drawing>
      </w:r>
      <w:r w:rsidR="00F85C99">
        <w:rPr>
          <w:rFonts w:ascii="Arial" w:hAnsi="Arial" w:cs="Arial"/>
          <w:b/>
          <w:color w:val="739600"/>
          <w:sz w:val="28"/>
          <w:szCs w:val="28"/>
        </w:rPr>
        <w:t>Medical Examiner Cases</w:t>
      </w:r>
      <w:r w:rsidR="00FA1B0B" w:rsidRPr="00F871E3">
        <w:rPr>
          <w:rFonts w:ascii="Arial" w:hAnsi="Arial" w:cs="Arial"/>
          <w:b/>
          <w:color w:val="739600"/>
          <w:sz w:val="28"/>
          <w:szCs w:val="28"/>
        </w:rPr>
        <w:t xml:space="preserve"> </w:t>
      </w:r>
    </w:p>
    <w:p w14:paraId="0BF888F8" w14:textId="58AB3C6D" w:rsidR="00354187" w:rsidRPr="00354187" w:rsidRDefault="00354187" w:rsidP="007F35E8">
      <w:pPr>
        <w:spacing w:after="120"/>
        <w:rPr>
          <w:rFonts w:ascii="Arial" w:hAnsi="Arial" w:cs="Arial"/>
          <w:sz w:val="24"/>
          <w:szCs w:val="24"/>
        </w:rPr>
      </w:pPr>
    </w:p>
    <w:p w14:paraId="3A5A7390" w14:textId="77777777" w:rsidR="0063267D" w:rsidRDefault="00354187" w:rsidP="007F35E8">
      <w:pPr>
        <w:spacing w:after="120"/>
        <w:rPr>
          <w:rFonts w:ascii="Arial" w:hAnsi="Arial" w:cs="Arial"/>
          <w:b/>
          <w:bCs/>
          <w:sz w:val="24"/>
          <w:szCs w:val="24"/>
          <w:u w:val="single"/>
        </w:rPr>
      </w:pPr>
      <w:r w:rsidRPr="009C603A">
        <w:rPr>
          <w:rFonts w:ascii="Arial" w:hAnsi="Arial" w:cs="Arial"/>
          <w:b/>
          <w:bCs/>
          <w:sz w:val="24"/>
          <w:szCs w:val="24"/>
          <w:u w:val="single"/>
        </w:rPr>
        <w:t xml:space="preserve">Policy Statement </w:t>
      </w:r>
    </w:p>
    <w:p w14:paraId="3CA46187" w14:textId="6BA3A5FA" w:rsidR="005105FB" w:rsidRDefault="00587F85" w:rsidP="007F35E8">
      <w:pPr>
        <w:spacing w:after="120"/>
        <w:rPr>
          <w:rFonts w:ascii="Arial" w:hAnsi="Arial" w:cs="Arial"/>
          <w:b/>
          <w:bCs/>
          <w:sz w:val="24"/>
          <w:szCs w:val="24"/>
          <w:u w:val="single"/>
        </w:rPr>
      </w:pPr>
      <w:r>
        <w:rPr>
          <w:rFonts w:ascii="Arial" w:hAnsi="Arial" w:cs="Arial"/>
          <w:sz w:val="24"/>
          <w:szCs w:val="24"/>
        </w:rPr>
        <w:t>Residents in long-term care settings generally pass away from natural causes</w:t>
      </w:r>
      <w:r w:rsidR="007A1830">
        <w:rPr>
          <w:rFonts w:ascii="Arial" w:hAnsi="Arial" w:cs="Arial"/>
          <w:sz w:val="24"/>
          <w:szCs w:val="24"/>
        </w:rPr>
        <w:t>;</w:t>
      </w:r>
      <w:r>
        <w:rPr>
          <w:rFonts w:ascii="Arial" w:hAnsi="Arial" w:cs="Arial"/>
          <w:sz w:val="24"/>
          <w:szCs w:val="24"/>
        </w:rPr>
        <w:t xml:space="preserve"> however, in certain circumstances</w:t>
      </w:r>
      <w:r w:rsidR="00322AF6">
        <w:rPr>
          <w:rFonts w:ascii="Arial" w:hAnsi="Arial" w:cs="Arial"/>
          <w:sz w:val="24"/>
          <w:szCs w:val="24"/>
        </w:rPr>
        <w:t>,</w:t>
      </w:r>
      <w:r w:rsidR="006046E1">
        <w:rPr>
          <w:rFonts w:ascii="Arial" w:hAnsi="Arial" w:cs="Arial"/>
          <w:sz w:val="24"/>
          <w:szCs w:val="24"/>
        </w:rPr>
        <w:t xml:space="preserve"> resident deaths must be reported</w:t>
      </w:r>
      <w:r w:rsidR="007A1830">
        <w:rPr>
          <w:rFonts w:ascii="Arial" w:hAnsi="Arial" w:cs="Arial"/>
          <w:sz w:val="24"/>
          <w:szCs w:val="24"/>
        </w:rPr>
        <w:t xml:space="preserve"> by law</w:t>
      </w:r>
      <w:r w:rsidR="006046E1">
        <w:rPr>
          <w:rFonts w:ascii="Arial" w:hAnsi="Arial" w:cs="Arial"/>
          <w:sz w:val="24"/>
          <w:szCs w:val="24"/>
        </w:rPr>
        <w:t xml:space="preserve"> to the medical examiner for a potential autopsy.  This policy and procedure</w:t>
      </w:r>
      <w:r w:rsidR="00DC1EC0">
        <w:rPr>
          <w:rFonts w:ascii="Arial" w:hAnsi="Arial" w:cs="Arial"/>
          <w:sz w:val="24"/>
          <w:szCs w:val="24"/>
        </w:rPr>
        <w:t xml:space="preserve">s </w:t>
      </w:r>
      <w:r w:rsidR="0052366F">
        <w:rPr>
          <w:rFonts w:ascii="Arial" w:hAnsi="Arial" w:cs="Arial"/>
          <w:sz w:val="24"/>
          <w:szCs w:val="24"/>
        </w:rPr>
        <w:t>establish</w:t>
      </w:r>
      <w:r w:rsidR="00DC1EC0">
        <w:rPr>
          <w:rFonts w:ascii="Arial" w:hAnsi="Arial" w:cs="Arial"/>
          <w:sz w:val="24"/>
          <w:szCs w:val="24"/>
        </w:rPr>
        <w:t xml:space="preserve"> guidelines based on Iowa law </w:t>
      </w:r>
      <w:r w:rsidR="00B748E4">
        <w:rPr>
          <w:rFonts w:ascii="Arial" w:hAnsi="Arial" w:cs="Arial"/>
          <w:sz w:val="24"/>
          <w:szCs w:val="24"/>
        </w:rPr>
        <w:t xml:space="preserve">that a resident death would be </w:t>
      </w:r>
      <w:r w:rsidR="00DC1EC0">
        <w:rPr>
          <w:rFonts w:ascii="Arial" w:hAnsi="Arial" w:cs="Arial"/>
          <w:sz w:val="24"/>
          <w:szCs w:val="24"/>
        </w:rPr>
        <w:t>referr</w:t>
      </w:r>
      <w:r w:rsidR="00B748E4">
        <w:rPr>
          <w:rFonts w:ascii="Arial" w:hAnsi="Arial" w:cs="Arial"/>
          <w:sz w:val="24"/>
          <w:szCs w:val="24"/>
        </w:rPr>
        <w:t>ed</w:t>
      </w:r>
      <w:r w:rsidR="00DC1EC0">
        <w:rPr>
          <w:rFonts w:ascii="Arial" w:hAnsi="Arial" w:cs="Arial"/>
          <w:sz w:val="24"/>
          <w:szCs w:val="24"/>
        </w:rPr>
        <w:t xml:space="preserve"> to the county medical examiner</w:t>
      </w:r>
    </w:p>
    <w:p w14:paraId="7CF4FB12" w14:textId="3312BCAB" w:rsidR="005548BD" w:rsidRDefault="008260EB" w:rsidP="007F35E8">
      <w:pPr>
        <w:spacing w:after="120"/>
        <w:rPr>
          <w:rFonts w:ascii="Arial" w:hAnsi="Arial" w:cs="Arial"/>
          <w:b/>
          <w:bCs/>
          <w:i/>
          <w:iCs/>
          <w:sz w:val="24"/>
          <w:szCs w:val="24"/>
        </w:rPr>
      </w:pPr>
      <w:r>
        <w:rPr>
          <w:rFonts w:ascii="Arial" w:hAnsi="Arial" w:cs="Arial"/>
          <w:b/>
          <w:bCs/>
          <w:sz w:val="24"/>
          <w:szCs w:val="24"/>
          <w:u w:val="single"/>
        </w:rPr>
        <w:t>Procedures</w:t>
      </w:r>
    </w:p>
    <w:p w14:paraId="778EB5CD" w14:textId="46407262" w:rsidR="00ED793C" w:rsidRPr="00293856" w:rsidRDefault="003A2C93" w:rsidP="007F35E8">
      <w:pPr>
        <w:spacing w:after="120"/>
        <w:rPr>
          <w:rFonts w:ascii="Arial" w:hAnsi="Arial" w:cs="Arial"/>
          <w:sz w:val="24"/>
          <w:szCs w:val="24"/>
        </w:rPr>
      </w:pPr>
      <w:r>
        <w:rPr>
          <w:rFonts w:ascii="Arial" w:hAnsi="Arial" w:cs="Arial"/>
          <w:sz w:val="24"/>
          <w:szCs w:val="24"/>
        </w:rPr>
        <w:t xml:space="preserve">The following </w:t>
      </w:r>
      <w:r w:rsidR="00943F8D">
        <w:rPr>
          <w:rFonts w:ascii="Arial" w:hAnsi="Arial" w:cs="Arial"/>
          <w:sz w:val="24"/>
          <w:szCs w:val="24"/>
        </w:rPr>
        <w:t xml:space="preserve">circumstances are considered reportable </w:t>
      </w:r>
      <w:r w:rsidR="003924D4">
        <w:rPr>
          <w:rFonts w:ascii="Arial" w:hAnsi="Arial" w:cs="Arial"/>
          <w:sz w:val="24"/>
          <w:szCs w:val="24"/>
        </w:rPr>
        <w:t>to the county medical examiner</w:t>
      </w:r>
      <w:r w:rsidR="00411CC3">
        <w:rPr>
          <w:rFonts w:ascii="Arial" w:hAnsi="Arial" w:cs="Arial"/>
          <w:sz w:val="24"/>
          <w:szCs w:val="24"/>
        </w:rPr>
        <w:t xml:space="preserve">: </w:t>
      </w:r>
    </w:p>
    <w:p w14:paraId="08702F39" w14:textId="657BBBCD" w:rsidR="007B529D" w:rsidRDefault="00D33BA3" w:rsidP="007B529D">
      <w:pPr>
        <w:pStyle w:val="ListParagraph"/>
        <w:numPr>
          <w:ilvl w:val="0"/>
          <w:numId w:val="45"/>
        </w:numPr>
        <w:spacing w:after="120"/>
        <w:rPr>
          <w:rFonts w:ascii="Arial" w:hAnsi="Arial" w:cs="Arial"/>
          <w:sz w:val="24"/>
          <w:szCs w:val="24"/>
        </w:rPr>
      </w:pPr>
      <w:r>
        <w:rPr>
          <w:rFonts w:ascii="Arial" w:hAnsi="Arial" w:cs="Arial"/>
          <w:sz w:val="24"/>
          <w:szCs w:val="24"/>
        </w:rPr>
        <w:t xml:space="preserve">A person’s death which affects the public interest </w:t>
      </w:r>
      <w:r w:rsidR="00907B77">
        <w:rPr>
          <w:rFonts w:ascii="Arial" w:hAnsi="Arial" w:cs="Arial"/>
          <w:sz w:val="24"/>
          <w:szCs w:val="24"/>
        </w:rPr>
        <w:t xml:space="preserve">shall be reported to the county medical examiner or the state medical examiner by the physician in attendance, any law enforcement officer having knowledge of the death, the embalmer, or any other person present. The appropriate medical examiner shall notify the city or state law enforcement agency or sheriff and take charge of the body. </w:t>
      </w:r>
      <w:r w:rsidR="007B529D">
        <w:rPr>
          <w:rFonts w:ascii="Arial" w:hAnsi="Arial" w:cs="Arial"/>
          <w:sz w:val="24"/>
          <w:szCs w:val="24"/>
        </w:rPr>
        <w:t xml:space="preserve">A death affecting the public interest includes but is not limited to: </w:t>
      </w:r>
    </w:p>
    <w:p w14:paraId="7F041DC3" w14:textId="285763FA" w:rsidR="007B529D" w:rsidRDefault="007B529D" w:rsidP="007B529D">
      <w:pPr>
        <w:pStyle w:val="ListParagraph"/>
        <w:numPr>
          <w:ilvl w:val="1"/>
          <w:numId w:val="45"/>
        </w:numPr>
        <w:spacing w:after="120"/>
        <w:rPr>
          <w:rFonts w:ascii="Arial" w:hAnsi="Arial" w:cs="Arial"/>
          <w:sz w:val="24"/>
          <w:szCs w:val="24"/>
        </w:rPr>
      </w:pPr>
      <w:r>
        <w:rPr>
          <w:rFonts w:ascii="Arial" w:hAnsi="Arial" w:cs="Arial"/>
          <w:sz w:val="24"/>
          <w:szCs w:val="24"/>
        </w:rPr>
        <w:t xml:space="preserve">Violent death, including homicidal, suicidal, or accidental. </w:t>
      </w:r>
    </w:p>
    <w:p w14:paraId="66117E1C" w14:textId="77777777" w:rsidR="007B529D" w:rsidRPr="007B529D" w:rsidRDefault="007B529D" w:rsidP="007B529D">
      <w:pPr>
        <w:pStyle w:val="ListParagraph"/>
        <w:numPr>
          <w:ilvl w:val="1"/>
          <w:numId w:val="45"/>
        </w:numPr>
        <w:spacing w:after="120"/>
        <w:rPr>
          <w:rFonts w:ascii="Arial" w:hAnsi="Arial" w:cs="Arial"/>
          <w:sz w:val="24"/>
          <w:szCs w:val="24"/>
        </w:rPr>
      </w:pPr>
      <w:r w:rsidRPr="007B529D">
        <w:rPr>
          <w:rFonts w:ascii="Arial" w:hAnsi="Arial" w:cs="Arial"/>
          <w:sz w:val="24"/>
          <w:szCs w:val="24"/>
        </w:rPr>
        <w:t xml:space="preserve">Death caused by thermal, chemical, electrical or radiation burn. </w:t>
      </w:r>
    </w:p>
    <w:p w14:paraId="00DBBD43" w14:textId="395DFF22" w:rsidR="007B529D" w:rsidRDefault="007B529D" w:rsidP="007B529D">
      <w:pPr>
        <w:pStyle w:val="ListParagraph"/>
        <w:numPr>
          <w:ilvl w:val="1"/>
          <w:numId w:val="45"/>
        </w:numPr>
        <w:spacing w:after="120"/>
        <w:rPr>
          <w:rFonts w:ascii="Arial" w:hAnsi="Arial" w:cs="Arial"/>
          <w:sz w:val="24"/>
          <w:szCs w:val="24"/>
        </w:rPr>
      </w:pPr>
      <w:r>
        <w:rPr>
          <w:rFonts w:ascii="Arial" w:hAnsi="Arial" w:cs="Arial"/>
          <w:sz w:val="24"/>
          <w:szCs w:val="24"/>
        </w:rPr>
        <w:t xml:space="preserve">Death caused by criminal abortion including self-induced, or by sexual abuse. </w:t>
      </w:r>
    </w:p>
    <w:p w14:paraId="23E86834" w14:textId="7C4A3A3C" w:rsidR="007B529D" w:rsidRDefault="007B529D" w:rsidP="007B529D">
      <w:pPr>
        <w:pStyle w:val="ListParagraph"/>
        <w:numPr>
          <w:ilvl w:val="1"/>
          <w:numId w:val="45"/>
        </w:numPr>
        <w:spacing w:after="120"/>
        <w:rPr>
          <w:rFonts w:ascii="Arial" w:hAnsi="Arial" w:cs="Arial"/>
          <w:sz w:val="24"/>
          <w:szCs w:val="24"/>
        </w:rPr>
      </w:pPr>
      <w:r>
        <w:rPr>
          <w:rFonts w:ascii="Arial" w:hAnsi="Arial" w:cs="Arial"/>
          <w:sz w:val="24"/>
          <w:szCs w:val="24"/>
        </w:rPr>
        <w:t>Death related to the disease</w:t>
      </w:r>
      <w:r w:rsidR="00502DA8">
        <w:rPr>
          <w:rFonts w:ascii="Arial" w:hAnsi="Arial" w:cs="Arial"/>
          <w:sz w:val="24"/>
          <w:szCs w:val="24"/>
        </w:rPr>
        <w:t xml:space="preserve"> thought to be virulent or contagious which may constitute a public hazard. </w:t>
      </w:r>
    </w:p>
    <w:p w14:paraId="41923948" w14:textId="256AEED2" w:rsidR="003D237A" w:rsidRDefault="006058E2" w:rsidP="007B529D">
      <w:pPr>
        <w:pStyle w:val="ListParagraph"/>
        <w:numPr>
          <w:ilvl w:val="1"/>
          <w:numId w:val="45"/>
        </w:numPr>
        <w:spacing w:after="120"/>
        <w:rPr>
          <w:rFonts w:ascii="Arial" w:hAnsi="Arial" w:cs="Arial"/>
          <w:sz w:val="24"/>
          <w:szCs w:val="24"/>
        </w:rPr>
      </w:pPr>
      <w:r>
        <w:rPr>
          <w:rFonts w:ascii="Arial" w:hAnsi="Arial" w:cs="Arial"/>
          <w:sz w:val="24"/>
          <w:szCs w:val="24"/>
        </w:rPr>
        <w:t xml:space="preserve">Death that has occurred unexpectedly or from an unexplained cause. </w:t>
      </w:r>
    </w:p>
    <w:p w14:paraId="71BD9A45" w14:textId="16656674" w:rsidR="006058E2" w:rsidRDefault="006058E2" w:rsidP="007B529D">
      <w:pPr>
        <w:pStyle w:val="ListParagraph"/>
        <w:numPr>
          <w:ilvl w:val="1"/>
          <w:numId w:val="45"/>
        </w:numPr>
        <w:spacing w:after="120"/>
        <w:rPr>
          <w:rFonts w:ascii="Arial" w:hAnsi="Arial" w:cs="Arial"/>
          <w:sz w:val="24"/>
          <w:szCs w:val="24"/>
        </w:rPr>
      </w:pPr>
      <w:r>
        <w:rPr>
          <w:rFonts w:ascii="Arial" w:hAnsi="Arial" w:cs="Arial"/>
          <w:sz w:val="24"/>
          <w:szCs w:val="24"/>
        </w:rPr>
        <w:t xml:space="preserve">Death of a person confined in a prison, jail, or correctional institution. </w:t>
      </w:r>
    </w:p>
    <w:p w14:paraId="7996A4FF" w14:textId="658F05C3" w:rsidR="006058E2" w:rsidRDefault="006058E2" w:rsidP="007B529D">
      <w:pPr>
        <w:pStyle w:val="ListParagraph"/>
        <w:numPr>
          <w:ilvl w:val="1"/>
          <w:numId w:val="45"/>
        </w:numPr>
        <w:spacing w:after="120"/>
        <w:rPr>
          <w:rFonts w:ascii="Arial" w:hAnsi="Arial" w:cs="Arial"/>
          <w:sz w:val="24"/>
          <w:szCs w:val="24"/>
        </w:rPr>
      </w:pPr>
      <w:r>
        <w:rPr>
          <w:rFonts w:ascii="Arial" w:hAnsi="Arial" w:cs="Arial"/>
          <w:sz w:val="24"/>
          <w:szCs w:val="24"/>
        </w:rPr>
        <w:t xml:space="preserve">Death of a person </w:t>
      </w:r>
      <w:r w:rsidR="008017B0">
        <w:rPr>
          <w:rFonts w:ascii="Arial" w:hAnsi="Arial" w:cs="Arial"/>
          <w:sz w:val="24"/>
          <w:szCs w:val="24"/>
        </w:rPr>
        <w:t xml:space="preserve">who was </w:t>
      </w:r>
      <w:proofErr w:type="spellStart"/>
      <w:r w:rsidR="008017B0">
        <w:rPr>
          <w:rFonts w:ascii="Arial" w:hAnsi="Arial" w:cs="Arial"/>
          <w:sz w:val="24"/>
          <w:szCs w:val="24"/>
        </w:rPr>
        <w:t>prediagnosed</w:t>
      </w:r>
      <w:proofErr w:type="spellEnd"/>
      <w:r w:rsidR="008017B0">
        <w:rPr>
          <w:rFonts w:ascii="Arial" w:hAnsi="Arial" w:cs="Arial"/>
          <w:sz w:val="24"/>
          <w:szCs w:val="24"/>
        </w:rPr>
        <w:t xml:space="preserve"> as a terminal or bedfast case who did not have a physician in attendance within the preceding thirty days; or death of a person who was admitted to and had received services from a hospice program</w:t>
      </w:r>
      <w:r w:rsidR="0034491B">
        <w:rPr>
          <w:rFonts w:ascii="Arial" w:hAnsi="Arial" w:cs="Arial"/>
          <w:sz w:val="24"/>
          <w:szCs w:val="24"/>
        </w:rPr>
        <w:t xml:space="preserve">, if a physician or registered nurse employed by the program was not in attendance within thirty days preceding death. </w:t>
      </w:r>
    </w:p>
    <w:p w14:paraId="4CABFB9B" w14:textId="521C81A3" w:rsidR="0034491B" w:rsidRDefault="0034491B" w:rsidP="007B529D">
      <w:pPr>
        <w:pStyle w:val="ListParagraph"/>
        <w:numPr>
          <w:ilvl w:val="1"/>
          <w:numId w:val="45"/>
        </w:numPr>
        <w:spacing w:after="120"/>
        <w:rPr>
          <w:rFonts w:ascii="Arial" w:hAnsi="Arial" w:cs="Arial"/>
          <w:sz w:val="24"/>
          <w:szCs w:val="24"/>
        </w:rPr>
      </w:pPr>
      <w:r>
        <w:rPr>
          <w:rFonts w:ascii="Arial" w:hAnsi="Arial" w:cs="Arial"/>
          <w:sz w:val="24"/>
          <w:szCs w:val="24"/>
        </w:rPr>
        <w:t>Death of a person if the body is not claimed by a person authorized to control the deceased persons remains</w:t>
      </w:r>
      <w:r w:rsidR="00E67C22">
        <w:rPr>
          <w:rFonts w:ascii="Arial" w:hAnsi="Arial" w:cs="Arial"/>
          <w:sz w:val="24"/>
          <w:szCs w:val="24"/>
        </w:rPr>
        <w:t xml:space="preserve">, or a friend. </w:t>
      </w:r>
    </w:p>
    <w:p w14:paraId="433D9932" w14:textId="3B653DBF" w:rsidR="00E67C22" w:rsidRDefault="00E67C22" w:rsidP="007B529D">
      <w:pPr>
        <w:pStyle w:val="ListParagraph"/>
        <w:numPr>
          <w:ilvl w:val="1"/>
          <w:numId w:val="45"/>
        </w:numPr>
        <w:spacing w:after="120"/>
        <w:rPr>
          <w:rFonts w:ascii="Arial" w:hAnsi="Arial" w:cs="Arial"/>
          <w:sz w:val="24"/>
          <w:szCs w:val="24"/>
        </w:rPr>
      </w:pPr>
      <w:r>
        <w:rPr>
          <w:rFonts w:ascii="Arial" w:hAnsi="Arial" w:cs="Arial"/>
          <w:sz w:val="24"/>
          <w:szCs w:val="24"/>
        </w:rPr>
        <w:t xml:space="preserve">Death of a person if the identity of the deceased is unknown. </w:t>
      </w:r>
    </w:p>
    <w:p w14:paraId="06152C10" w14:textId="6FA9AA46" w:rsidR="00E67C22" w:rsidRDefault="00E67C22" w:rsidP="007B529D">
      <w:pPr>
        <w:pStyle w:val="ListParagraph"/>
        <w:numPr>
          <w:ilvl w:val="1"/>
          <w:numId w:val="45"/>
        </w:numPr>
        <w:spacing w:after="120"/>
        <w:rPr>
          <w:rFonts w:ascii="Arial" w:hAnsi="Arial" w:cs="Arial"/>
          <w:sz w:val="24"/>
          <w:szCs w:val="24"/>
        </w:rPr>
      </w:pPr>
      <w:r>
        <w:rPr>
          <w:rFonts w:ascii="Arial" w:hAnsi="Arial" w:cs="Arial"/>
          <w:sz w:val="24"/>
          <w:szCs w:val="24"/>
        </w:rPr>
        <w:t xml:space="preserve">Death of a child under the age of two years if death results from an unknown cause or if the circumstances surrounding the death indicate that sudden infant death syndrome may be the cause of death. </w:t>
      </w:r>
    </w:p>
    <w:p w14:paraId="3247AEF2" w14:textId="1B82C27A" w:rsidR="00E67C22" w:rsidRPr="007B529D" w:rsidRDefault="00E67C22" w:rsidP="007B529D">
      <w:pPr>
        <w:pStyle w:val="ListParagraph"/>
        <w:numPr>
          <w:ilvl w:val="1"/>
          <w:numId w:val="45"/>
        </w:numPr>
        <w:spacing w:after="120"/>
        <w:rPr>
          <w:rFonts w:ascii="Arial" w:hAnsi="Arial" w:cs="Arial"/>
          <w:sz w:val="24"/>
          <w:szCs w:val="24"/>
        </w:rPr>
      </w:pPr>
      <w:r>
        <w:rPr>
          <w:rFonts w:ascii="Arial" w:hAnsi="Arial" w:cs="Arial"/>
          <w:sz w:val="24"/>
          <w:szCs w:val="24"/>
        </w:rPr>
        <w:t xml:space="preserve">Death of a person committed or admitted to a state mental health institute, a state resource center, the state training school, or the Iowa juvenile home. </w:t>
      </w:r>
    </w:p>
    <w:p w14:paraId="4DC69B64" w14:textId="77777777" w:rsidR="006842B5" w:rsidRPr="0045627B" w:rsidRDefault="006842B5" w:rsidP="007F35E8">
      <w:pPr>
        <w:spacing w:after="120"/>
        <w:ind w:left="1440"/>
        <w:rPr>
          <w:rFonts w:ascii="Arial" w:hAnsi="Arial" w:cs="Arial"/>
          <w:b/>
          <w:bCs/>
          <w:sz w:val="24"/>
          <w:szCs w:val="24"/>
        </w:rPr>
      </w:pPr>
    </w:p>
    <w:p w14:paraId="2FCB2A35" w14:textId="611C58A8" w:rsidR="00910383" w:rsidRPr="0045627B" w:rsidRDefault="00823B77" w:rsidP="007F35E8">
      <w:pPr>
        <w:spacing w:after="120"/>
        <w:rPr>
          <w:rFonts w:ascii="Arial" w:hAnsi="Arial" w:cs="Arial"/>
          <w:b/>
          <w:bCs/>
          <w:sz w:val="24"/>
          <w:szCs w:val="24"/>
        </w:rPr>
      </w:pPr>
      <w:r w:rsidRPr="0045627B">
        <w:rPr>
          <w:rFonts w:ascii="Arial" w:hAnsi="Arial" w:cs="Arial"/>
          <w:b/>
          <w:bCs/>
          <w:sz w:val="24"/>
          <w:szCs w:val="24"/>
        </w:rPr>
        <w:t xml:space="preserve">Resources: </w:t>
      </w:r>
    </w:p>
    <w:p w14:paraId="329C7AB8" w14:textId="325A7C65" w:rsidR="00A85FF4" w:rsidRDefault="00C72A58" w:rsidP="007F35E8">
      <w:pPr>
        <w:spacing w:after="120"/>
        <w:rPr>
          <w:rFonts w:ascii="Arial" w:hAnsi="Arial" w:cs="Arial"/>
          <w:sz w:val="24"/>
          <w:szCs w:val="24"/>
        </w:rPr>
      </w:pPr>
      <w:hyperlink r:id="rId12" w:history="1">
        <w:r w:rsidR="009D4A00">
          <w:rPr>
            <w:rStyle w:val="Hyperlink"/>
            <w:rFonts w:ascii="Arial" w:hAnsi="Arial" w:cs="Arial"/>
            <w:sz w:val="24"/>
            <w:szCs w:val="24"/>
          </w:rPr>
          <w:t>Iowa Code § 331.802</w:t>
        </w:r>
      </w:hyperlink>
      <w:r>
        <w:rPr>
          <w:rFonts w:ascii="Arial" w:hAnsi="Arial" w:cs="Arial"/>
          <w:sz w:val="24"/>
          <w:szCs w:val="24"/>
        </w:rPr>
        <w:t xml:space="preserve"> </w:t>
      </w:r>
    </w:p>
    <w:p w14:paraId="60440B19" w14:textId="77777777" w:rsidR="00046411" w:rsidRDefault="00046411" w:rsidP="007F35E8">
      <w:pPr>
        <w:spacing w:after="120"/>
        <w:rPr>
          <w:rFonts w:ascii="Arial" w:hAnsi="Arial" w:cs="Arial"/>
          <w:sz w:val="24"/>
          <w:szCs w:val="24"/>
        </w:rPr>
      </w:pPr>
    </w:p>
    <w:p w14:paraId="6904A022" w14:textId="77777777" w:rsidR="00A937E2" w:rsidRPr="00354187" w:rsidRDefault="00A937E2" w:rsidP="007F35E8">
      <w:pPr>
        <w:spacing w:after="120"/>
        <w:rPr>
          <w:rFonts w:ascii="Arial" w:hAnsi="Arial" w:cs="Arial"/>
          <w:sz w:val="24"/>
          <w:szCs w:val="24"/>
        </w:rPr>
      </w:pPr>
    </w:p>
    <w:sectPr w:rsidR="00A937E2" w:rsidRPr="00354187" w:rsidSect="0073340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71E4" w14:textId="77777777" w:rsidR="00A276A4" w:rsidRDefault="00A276A4" w:rsidP="00354187">
      <w:pPr>
        <w:spacing w:after="0" w:line="240" w:lineRule="auto"/>
      </w:pPr>
      <w:r>
        <w:separator/>
      </w:r>
    </w:p>
  </w:endnote>
  <w:endnote w:type="continuationSeparator" w:id="0">
    <w:p w14:paraId="0F53FB2D" w14:textId="77777777" w:rsidR="00A276A4" w:rsidRDefault="00A276A4" w:rsidP="00354187">
      <w:pPr>
        <w:spacing w:after="0" w:line="240" w:lineRule="auto"/>
      </w:pPr>
      <w:r>
        <w:continuationSeparator/>
      </w:r>
    </w:p>
  </w:endnote>
  <w:endnote w:type="continuationNotice" w:id="1">
    <w:p w14:paraId="25410DCC" w14:textId="77777777" w:rsidR="00A276A4" w:rsidRDefault="00A27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28356"/>
      <w:docPartObj>
        <w:docPartGallery w:val="Page Numbers (Bottom of Page)"/>
        <w:docPartUnique/>
      </w:docPartObj>
    </w:sdtPr>
    <w:sdtEndPr>
      <w:rPr>
        <w:color w:val="7F7F7F" w:themeColor="background1" w:themeShade="7F"/>
        <w:spacing w:val="60"/>
      </w:rPr>
    </w:sdtEndPr>
    <w:sdtContent>
      <w:p w14:paraId="13266BD6" w14:textId="5C049B66" w:rsidR="00363C20" w:rsidRDefault="00363C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FA5840" w14:textId="37BCB47E" w:rsidR="00363C20" w:rsidRPr="00023D7A" w:rsidRDefault="00F85C99">
    <w:pPr>
      <w:pStyle w:val="Footer"/>
      <w:rPr>
        <w:rFonts w:ascii="Arial" w:hAnsi="Arial" w:cs="Arial"/>
      </w:rPr>
    </w:pPr>
    <w:r>
      <w:rPr>
        <w:rFonts w:ascii="Arial" w:hAnsi="Arial" w:cs="Arial"/>
      </w:rPr>
      <w:t>February 24,</w:t>
    </w:r>
    <w:r w:rsidR="00293856">
      <w:rPr>
        <w:rFonts w:ascii="Arial" w:hAnsi="Arial" w:cs="Arial"/>
      </w:rPr>
      <w:t xml:space="preserve"> 2022</w:t>
    </w:r>
    <w:r w:rsidR="00CC1FA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B17E" w14:textId="77777777" w:rsidR="00A276A4" w:rsidRDefault="00A276A4" w:rsidP="00354187">
      <w:pPr>
        <w:spacing w:after="0" w:line="240" w:lineRule="auto"/>
      </w:pPr>
      <w:r>
        <w:separator/>
      </w:r>
    </w:p>
  </w:footnote>
  <w:footnote w:type="continuationSeparator" w:id="0">
    <w:p w14:paraId="6203B9FB" w14:textId="77777777" w:rsidR="00A276A4" w:rsidRDefault="00A276A4" w:rsidP="00354187">
      <w:pPr>
        <w:spacing w:after="0" w:line="240" w:lineRule="auto"/>
      </w:pPr>
      <w:r>
        <w:continuationSeparator/>
      </w:r>
    </w:p>
  </w:footnote>
  <w:footnote w:type="continuationNotice" w:id="1">
    <w:p w14:paraId="37E418F4" w14:textId="77777777" w:rsidR="00A276A4" w:rsidRDefault="00A276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0C83" w14:textId="0C4570B6" w:rsidR="00354187" w:rsidRDefault="009C603A" w:rsidP="00354187">
    <w:pPr>
      <w:pStyle w:val="Header"/>
      <w:jc w:val="center"/>
    </w:pPr>
    <w:r>
      <w:tab/>
    </w:r>
  </w:p>
  <w:p w14:paraId="07E07262" w14:textId="77777777" w:rsidR="00354187" w:rsidRDefault="00354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506"/>
    <w:multiLevelType w:val="multilevel"/>
    <w:tmpl w:val="854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1C0B"/>
    <w:multiLevelType w:val="multilevel"/>
    <w:tmpl w:val="36FC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7988"/>
    <w:multiLevelType w:val="multilevel"/>
    <w:tmpl w:val="4ACA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A5954"/>
    <w:multiLevelType w:val="hybridMultilevel"/>
    <w:tmpl w:val="E3B8C68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0C63CD"/>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F23E08"/>
    <w:multiLevelType w:val="hybridMultilevel"/>
    <w:tmpl w:val="CDA2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0B4F"/>
    <w:multiLevelType w:val="hybridMultilevel"/>
    <w:tmpl w:val="447C99F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3F13F33"/>
    <w:multiLevelType w:val="hybridMultilevel"/>
    <w:tmpl w:val="41C46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F4904"/>
    <w:multiLevelType w:val="hybridMultilevel"/>
    <w:tmpl w:val="A7BEA95A"/>
    <w:lvl w:ilvl="0" w:tplc="013CBC0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D7AF8"/>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3C41"/>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55570"/>
    <w:multiLevelType w:val="multilevel"/>
    <w:tmpl w:val="00E0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931DA"/>
    <w:multiLevelType w:val="multilevel"/>
    <w:tmpl w:val="748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24275"/>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54029A"/>
    <w:multiLevelType w:val="hybridMultilevel"/>
    <w:tmpl w:val="08E235D4"/>
    <w:lvl w:ilvl="0" w:tplc="6D864846">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6331A"/>
    <w:multiLevelType w:val="hybridMultilevel"/>
    <w:tmpl w:val="869225DA"/>
    <w:lvl w:ilvl="0" w:tplc="940CF7C2">
      <w:start w:val="1"/>
      <w:numFmt w:val="upperRoman"/>
      <w:lvlText w:val="%1."/>
      <w:lvlJc w:val="right"/>
      <w:pPr>
        <w:ind w:left="1080" w:hanging="504"/>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D03DFB"/>
    <w:multiLevelType w:val="multilevel"/>
    <w:tmpl w:val="26C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45480"/>
    <w:multiLevelType w:val="multilevel"/>
    <w:tmpl w:val="DA38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868D7"/>
    <w:multiLevelType w:val="multilevel"/>
    <w:tmpl w:val="9C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94A60"/>
    <w:multiLevelType w:val="hybridMultilevel"/>
    <w:tmpl w:val="2064F2A6"/>
    <w:lvl w:ilvl="0" w:tplc="04090013">
      <w:start w:val="1"/>
      <w:numFmt w:val="upp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A46F80"/>
    <w:multiLevelType w:val="multilevel"/>
    <w:tmpl w:val="95F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B118D"/>
    <w:multiLevelType w:val="hybridMultilevel"/>
    <w:tmpl w:val="3640C78A"/>
    <w:lvl w:ilvl="0" w:tplc="9FFE791C">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D057B"/>
    <w:multiLevelType w:val="multilevel"/>
    <w:tmpl w:val="D51E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125BB"/>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557E39"/>
    <w:multiLevelType w:val="multilevel"/>
    <w:tmpl w:val="4E5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F141A"/>
    <w:multiLevelType w:val="hybridMultilevel"/>
    <w:tmpl w:val="10EA51CE"/>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AAE6AC26">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550E86"/>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225195"/>
    <w:multiLevelType w:val="hybridMultilevel"/>
    <w:tmpl w:val="2CFE7AD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39386A"/>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8F6E68"/>
    <w:multiLevelType w:val="hybridMultilevel"/>
    <w:tmpl w:val="DAAC9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7532E"/>
    <w:multiLevelType w:val="multilevel"/>
    <w:tmpl w:val="A7E0D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C48F3"/>
    <w:multiLevelType w:val="hybridMultilevel"/>
    <w:tmpl w:val="ABD47F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F1D26"/>
    <w:multiLevelType w:val="multilevel"/>
    <w:tmpl w:val="FED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24502"/>
    <w:multiLevelType w:val="multilevel"/>
    <w:tmpl w:val="63C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E537E"/>
    <w:multiLevelType w:val="multilevel"/>
    <w:tmpl w:val="BE6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201F13"/>
    <w:multiLevelType w:val="multilevel"/>
    <w:tmpl w:val="910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C7968"/>
    <w:multiLevelType w:val="multilevel"/>
    <w:tmpl w:val="DF9A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A2212"/>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F96C35"/>
    <w:multiLevelType w:val="multilevel"/>
    <w:tmpl w:val="E35C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2692A"/>
    <w:multiLevelType w:val="multilevel"/>
    <w:tmpl w:val="63B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C87E51"/>
    <w:multiLevelType w:val="hybridMultilevel"/>
    <w:tmpl w:val="15025DA8"/>
    <w:lvl w:ilvl="0" w:tplc="04090013">
      <w:start w:val="1"/>
      <w:numFmt w:val="upperRoman"/>
      <w:lvlText w:val="%1."/>
      <w:lvlJc w:val="right"/>
      <w:pPr>
        <w:ind w:left="720" w:hanging="360"/>
      </w:pPr>
    </w:lvl>
    <w:lvl w:ilvl="1" w:tplc="66D43E1C">
      <w:start w:val="1"/>
      <w:numFmt w:val="lowerLetter"/>
      <w:lvlText w:val="%2."/>
      <w:lvlJc w:val="left"/>
      <w:pPr>
        <w:ind w:left="1440" w:hanging="360"/>
      </w:pPr>
      <w:rPr>
        <w:color w:val="auto"/>
      </w:rPr>
    </w:lvl>
    <w:lvl w:ilvl="2" w:tplc="917E1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0D108E"/>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AF24C0"/>
    <w:multiLevelType w:val="multilevel"/>
    <w:tmpl w:val="0B4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4128B"/>
    <w:multiLevelType w:val="multilevel"/>
    <w:tmpl w:val="109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E3362F"/>
    <w:multiLevelType w:val="hybridMultilevel"/>
    <w:tmpl w:val="99F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19"/>
  </w:num>
  <w:num w:numId="4">
    <w:abstractNumId w:val="7"/>
  </w:num>
  <w:num w:numId="5">
    <w:abstractNumId w:val="21"/>
  </w:num>
  <w:num w:numId="6">
    <w:abstractNumId w:val="31"/>
  </w:num>
  <w:num w:numId="7">
    <w:abstractNumId w:val="29"/>
  </w:num>
  <w:num w:numId="8">
    <w:abstractNumId w:val="22"/>
  </w:num>
  <w:num w:numId="9">
    <w:abstractNumId w:val="17"/>
  </w:num>
  <w:num w:numId="10">
    <w:abstractNumId w:val="2"/>
  </w:num>
  <w:num w:numId="11">
    <w:abstractNumId w:val="32"/>
  </w:num>
  <w:num w:numId="12">
    <w:abstractNumId w:val="43"/>
  </w:num>
  <w:num w:numId="13">
    <w:abstractNumId w:val="24"/>
  </w:num>
  <w:num w:numId="14">
    <w:abstractNumId w:val="30"/>
  </w:num>
  <w:num w:numId="15">
    <w:abstractNumId w:val="36"/>
  </w:num>
  <w:num w:numId="16">
    <w:abstractNumId w:val="12"/>
  </w:num>
  <w:num w:numId="17">
    <w:abstractNumId w:val="0"/>
  </w:num>
  <w:num w:numId="18">
    <w:abstractNumId w:val="35"/>
  </w:num>
  <w:num w:numId="19">
    <w:abstractNumId w:val="34"/>
  </w:num>
  <w:num w:numId="20">
    <w:abstractNumId w:val="39"/>
  </w:num>
  <w:num w:numId="21">
    <w:abstractNumId w:val="11"/>
  </w:num>
  <w:num w:numId="22">
    <w:abstractNumId w:val="38"/>
  </w:num>
  <w:num w:numId="23">
    <w:abstractNumId w:val="20"/>
  </w:num>
  <w:num w:numId="24">
    <w:abstractNumId w:val="18"/>
  </w:num>
  <w:num w:numId="25">
    <w:abstractNumId w:val="33"/>
  </w:num>
  <w:num w:numId="26">
    <w:abstractNumId w:val="1"/>
  </w:num>
  <w:num w:numId="27">
    <w:abstractNumId w:val="42"/>
  </w:num>
  <w:num w:numId="28">
    <w:abstractNumId w:val="16"/>
  </w:num>
  <w:num w:numId="29">
    <w:abstractNumId w:val="44"/>
  </w:num>
  <w:num w:numId="30">
    <w:abstractNumId w:val="27"/>
  </w:num>
  <w:num w:numId="31">
    <w:abstractNumId w:val="8"/>
  </w:num>
  <w:num w:numId="32">
    <w:abstractNumId w:val="37"/>
  </w:num>
  <w:num w:numId="33">
    <w:abstractNumId w:val="13"/>
  </w:num>
  <w:num w:numId="34">
    <w:abstractNumId w:val="25"/>
  </w:num>
  <w:num w:numId="35">
    <w:abstractNumId w:val="26"/>
  </w:num>
  <w:num w:numId="36">
    <w:abstractNumId w:val="15"/>
  </w:num>
  <w:num w:numId="37">
    <w:abstractNumId w:val="28"/>
  </w:num>
  <w:num w:numId="38">
    <w:abstractNumId w:val="6"/>
  </w:num>
  <w:num w:numId="39">
    <w:abstractNumId w:val="3"/>
  </w:num>
  <w:num w:numId="40">
    <w:abstractNumId w:val="4"/>
  </w:num>
  <w:num w:numId="41">
    <w:abstractNumId w:val="41"/>
  </w:num>
  <w:num w:numId="42">
    <w:abstractNumId w:val="10"/>
  </w:num>
  <w:num w:numId="43">
    <w:abstractNumId w:val="23"/>
  </w:num>
  <w:num w:numId="44">
    <w:abstractNumId w:val="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504F"/>
    <w:rsid w:val="000062E6"/>
    <w:rsid w:val="00006530"/>
    <w:rsid w:val="00015AD1"/>
    <w:rsid w:val="00017D2C"/>
    <w:rsid w:val="000229B8"/>
    <w:rsid w:val="00023D7A"/>
    <w:rsid w:val="000258FB"/>
    <w:rsid w:val="000317A6"/>
    <w:rsid w:val="00033881"/>
    <w:rsid w:val="000408DC"/>
    <w:rsid w:val="00041EF5"/>
    <w:rsid w:val="00042DB3"/>
    <w:rsid w:val="00045857"/>
    <w:rsid w:val="00046411"/>
    <w:rsid w:val="00054D62"/>
    <w:rsid w:val="000621A1"/>
    <w:rsid w:val="00063920"/>
    <w:rsid w:val="0006405F"/>
    <w:rsid w:val="000660C5"/>
    <w:rsid w:val="000668CE"/>
    <w:rsid w:val="00066BD7"/>
    <w:rsid w:val="000675A4"/>
    <w:rsid w:val="00075D7A"/>
    <w:rsid w:val="00084DE1"/>
    <w:rsid w:val="0008765E"/>
    <w:rsid w:val="0009215D"/>
    <w:rsid w:val="0009619B"/>
    <w:rsid w:val="00097330"/>
    <w:rsid w:val="000A00BB"/>
    <w:rsid w:val="000B1991"/>
    <w:rsid w:val="000B2961"/>
    <w:rsid w:val="000B72B3"/>
    <w:rsid w:val="000B775A"/>
    <w:rsid w:val="000D020D"/>
    <w:rsid w:val="000D10DD"/>
    <w:rsid w:val="000D194B"/>
    <w:rsid w:val="000D21EC"/>
    <w:rsid w:val="000D4B74"/>
    <w:rsid w:val="000E010C"/>
    <w:rsid w:val="000E12EF"/>
    <w:rsid w:val="000E3C39"/>
    <w:rsid w:val="000E3FE8"/>
    <w:rsid w:val="000F57AE"/>
    <w:rsid w:val="00114264"/>
    <w:rsid w:val="0012292E"/>
    <w:rsid w:val="00124823"/>
    <w:rsid w:val="001325B6"/>
    <w:rsid w:val="00135541"/>
    <w:rsid w:val="00141A34"/>
    <w:rsid w:val="0014591B"/>
    <w:rsid w:val="00150E5E"/>
    <w:rsid w:val="001534F4"/>
    <w:rsid w:val="001624AD"/>
    <w:rsid w:val="00163774"/>
    <w:rsid w:val="001711A4"/>
    <w:rsid w:val="00171479"/>
    <w:rsid w:val="00184D6C"/>
    <w:rsid w:val="001A2744"/>
    <w:rsid w:val="001A2D93"/>
    <w:rsid w:val="001A435C"/>
    <w:rsid w:val="001B0B0B"/>
    <w:rsid w:val="001B7F4C"/>
    <w:rsid w:val="001C0D36"/>
    <w:rsid w:val="001C491A"/>
    <w:rsid w:val="001D23F9"/>
    <w:rsid w:val="001D4D39"/>
    <w:rsid w:val="001D692A"/>
    <w:rsid w:val="001E2B1E"/>
    <w:rsid w:val="001E4369"/>
    <w:rsid w:val="001F0778"/>
    <w:rsid w:val="00200C36"/>
    <w:rsid w:val="002073B0"/>
    <w:rsid w:val="00207B24"/>
    <w:rsid w:val="00212C42"/>
    <w:rsid w:val="0021382C"/>
    <w:rsid w:val="002217E1"/>
    <w:rsid w:val="002300F9"/>
    <w:rsid w:val="00234A36"/>
    <w:rsid w:val="00240BAD"/>
    <w:rsid w:val="00243019"/>
    <w:rsid w:val="002445E1"/>
    <w:rsid w:val="00253F1D"/>
    <w:rsid w:val="00256C6D"/>
    <w:rsid w:val="00261742"/>
    <w:rsid w:val="00270956"/>
    <w:rsid w:val="00277F99"/>
    <w:rsid w:val="002819B5"/>
    <w:rsid w:val="002824B0"/>
    <w:rsid w:val="00291FAE"/>
    <w:rsid w:val="00293856"/>
    <w:rsid w:val="002956A0"/>
    <w:rsid w:val="002976F4"/>
    <w:rsid w:val="0029792C"/>
    <w:rsid w:val="002A1199"/>
    <w:rsid w:val="002A265D"/>
    <w:rsid w:val="002A6C42"/>
    <w:rsid w:val="002B616D"/>
    <w:rsid w:val="002C66DE"/>
    <w:rsid w:val="002D4E12"/>
    <w:rsid w:val="002E156B"/>
    <w:rsid w:val="002F46C9"/>
    <w:rsid w:val="002F4AC1"/>
    <w:rsid w:val="0030289D"/>
    <w:rsid w:val="00302F4C"/>
    <w:rsid w:val="0031187A"/>
    <w:rsid w:val="00313691"/>
    <w:rsid w:val="00321712"/>
    <w:rsid w:val="00322AF6"/>
    <w:rsid w:val="003232ED"/>
    <w:rsid w:val="0032567D"/>
    <w:rsid w:val="00327990"/>
    <w:rsid w:val="00331810"/>
    <w:rsid w:val="00333ABE"/>
    <w:rsid w:val="00342565"/>
    <w:rsid w:val="0034491B"/>
    <w:rsid w:val="003455B8"/>
    <w:rsid w:val="00351073"/>
    <w:rsid w:val="00354187"/>
    <w:rsid w:val="00362290"/>
    <w:rsid w:val="0036297F"/>
    <w:rsid w:val="00363C20"/>
    <w:rsid w:val="00377558"/>
    <w:rsid w:val="00383C5E"/>
    <w:rsid w:val="00387C8D"/>
    <w:rsid w:val="00391DFC"/>
    <w:rsid w:val="003924D4"/>
    <w:rsid w:val="0039731E"/>
    <w:rsid w:val="003A19D1"/>
    <w:rsid w:val="003A2C93"/>
    <w:rsid w:val="003A4667"/>
    <w:rsid w:val="003A5215"/>
    <w:rsid w:val="003B3340"/>
    <w:rsid w:val="003D237A"/>
    <w:rsid w:val="003F3057"/>
    <w:rsid w:val="003F3D10"/>
    <w:rsid w:val="00401177"/>
    <w:rsid w:val="00411CC3"/>
    <w:rsid w:val="00412557"/>
    <w:rsid w:val="00412779"/>
    <w:rsid w:val="004167DC"/>
    <w:rsid w:val="00425C3A"/>
    <w:rsid w:val="00433D85"/>
    <w:rsid w:val="00434003"/>
    <w:rsid w:val="00443C5B"/>
    <w:rsid w:val="00447D20"/>
    <w:rsid w:val="004504CF"/>
    <w:rsid w:val="00451EFF"/>
    <w:rsid w:val="0045627B"/>
    <w:rsid w:val="004614E4"/>
    <w:rsid w:val="00471366"/>
    <w:rsid w:val="004806C5"/>
    <w:rsid w:val="00482EDB"/>
    <w:rsid w:val="00483F66"/>
    <w:rsid w:val="004A50DE"/>
    <w:rsid w:val="004B12D3"/>
    <w:rsid w:val="004B17D7"/>
    <w:rsid w:val="004B665C"/>
    <w:rsid w:val="004B7023"/>
    <w:rsid w:val="004B7129"/>
    <w:rsid w:val="004C0F67"/>
    <w:rsid w:val="004C34EB"/>
    <w:rsid w:val="004C69C0"/>
    <w:rsid w:val="004C74B4"/>
    <w:rsid w:val="004D4D68"/>
    <w:rsid w:val="004D5B8A"/>
    <w:rsid w:val="004E1128"/>
    <w:rsid w:val="004F5C57"/>
    <w:rsid w:val="004F7D4B"/>
    <w:rsid w:val="00502DA8"/>
    <w:rsid w:val="00510514"/>
    <w:rsid w:val="005105FB"/>
    <w:rsid w:val="005178B4"/>
    <w:rsid w:val="00520F45"/>
    <w:rsid w:val="0052165E"/>
    <w:rsid w:val="0052366F"/>
    <w:rsid w:val="00524206"/>
    <w:rsid w:val="00524B19"/>
    <w:rsid w:val="00541408"/>
    <w:rsid w:val="00544105"/>
    <w:rsid w:val="00545C8B"/>
    <w:rsid w:val="005515A3"/>
    <w:rsid w:val="00553517"/>
    <w:rsid w:val="005548BD"/>
    <w:rsid w:val="00556A6A"/>
    <w:rsid w:val="0056123E"/>
    <w:rsid w:val="00573988"/>
    <w:rsid w:val="00587F85"/>
    <w:rsid w:val="0059017F"/>
    <w:rsid w:val="005955CC"/>
    <w:rsid w:val="00597950"/>
    <w:rsid w:val="005A09D3"/>
    <w:rsid w:val="005A11A4"/>
    <w:rsid w:val="005A56B9"/>
    <w:rsid w:val="005B0DFD"/>
    <w:rsid w:val="005B4A3F"/>
    <w:rsid w:val="005C0938"/>
    <w:rsid w:val="005C1F2A"/>
    <w:rsid w:val="005C3430"/>
    <w:rsid w:val="005C4B5E"/>
    <w:rsid w:val="005D1D5F"/>
    <w:rsid w:val="005D4BDF"/>
    <w:rsid w:val="005E1B34"/>
    <w:rsid w:val="005E7249"/>
    <w:rsid w:val="005F7F38"/>
    <w:rsid w:val="006011DC"/>
    <w:rsid w:val="00603F8C"/>
    <w:rsid w:val="006046E1"/>
    <w:rsid w:val="006058E2"/>
    <w:rsid w:val="006150BA"/>
    <w:rsid w:val="00620B3F"/>
    <w:rsid w:val="0062685B"/>
    <w:rsid w:val="00631A8B"/>
    <w:rsid w:val="0063267D"/>
    <w:rsid w:val="00632B18"/>
    <w:rsid w:val="00637B42"/>
    <w:rsid w:val="00657139"/>
    <w:rsid w:val="00662779"/>
    <w:rsid w:val="006638FD"/>
    <w:rsid w:val="00670E64"/>
    <w:rsid w:val="00671FE4"/>
    <w:rsid w:val="00672744"/>
    <w:rsid w:val="00672B56"/>
    <w:rsid w:val="00682105"/>
    <w:rsid w:val="006842B5"/>
    <w:rsid w:val="00690BA6"/>
    <w:rsid w:val="00693603"/>
    <w:rsid w:val="0069365A"/>
    <w:rsid w:val="006A032A"/>
    <w:rsid w:val="006A3D0E"/>
    <w:rsid w:val="006A41D8"/>
    <w:rsid w:val="006A4DD0"/>
    <w:rsid w:val="006A5D8B"/>
    <w:rsid w:val="006B2FC0"/>
    <w:rsid w:val="006B5185"/>
    <w:rsid w:val="006C7778"/>
    <w:rsid w:val="006D3E5B"/>
    <w:rsid w:val="006D7712"/>
    <w:rsid w:val="006E1545"/>
    <w:rsid w:val="006E48A1"/>
    <w:rsid w:val="006E4A07"/>
    <w:rsid w:val="006E4E26"/>
    <w:rsid w:val="006F06CE"/>
    <w:rsid w:val="006F6C98"/>
    <w:rsid w:val="00710C6F"/>
    <w:rsid w:val="007159D6"/>
    <w:rsid w:val="00717D49"/>
    <w:rsid w:val="00717F26"/>
    <w:rsid w:val="00724348"/>
    <w:rsid w:val="00730795"/>
    <w:rsid w:val="00732787"/>
    <w:rsid w:val="00733406"/>
    <w:rsid w:val="00746F25"/>
    <w:rsid w:val="00752CF9"/>
    <w:rsid w:val="00757AD0"/>
    <w:rsid w:val="00764E36"/>
    <w:rsid w:val="00765F86"/>
    <w:rsid w:val="00767F79"/>
    <w:rsid w:val="007704F5"/>
    <w:rsid w:val="00774080"/>
    <w:rsid w:val="0078189D"/>
    <w:rsid w:val="00790F2A"/>
    <w:rsid w:val="00791CF5"/>
    <w:rsid w:val="00796B5D"/>
    <w:rsid w:val="007A1830"/>
    <w:rsid w:val="007B435F"/>
    <w:rsid w:val="007B529D"/>
    <w:rsid w:val="007C2CBA"/>
    <w:rsid w:val="007F35E8"/>
    <w:rsid w:val="007F53D6"/>
    <w:rsid w:val="008008CF"/>
    <w:rsid w:val="008017B0"/>
    <w:rsid w:val="0080571F"/>
    <w:rsid w:val="00806455"/>
    <w:rsid w:val="00810641"/>
    <w:rsid w:val="0081097E"/>
    <w:rsid w:val="008123AF"/>
    <w:rsid w:val="00821171"/>
    <w:rsid w:val="00823B77"/>
    <w:rsid w:val="00825165"/>
    <w:rsid w:val="008260EB"/>
    <w:rsid w:val="00833EF0"/>
    <w:rsid w:val="00834D51"/>
    <w:rsid w:val="0084204E"/>
    <w:rsid w:val="0085184F"/>
    <w:rsid w:val="008530B0"/>
    <w:rsid w:val="00873572"/>
    <w:rsid w:val="00875528"/>
    <w:rsid w:val="00881641"/>
    <w:rsid w:val="00881F25"/>
    <w:rsid w:val="008824A7"/>
    <w:rsid w:val="00882763"/>
    <w:rsid w:val="00883162"/>
    <w:rsid w:val="008844B4"/>
    <w:rsid w:val="008902E3"/>
    <w:rsid w:val="00890C78"/>
    <w:rsid w:val="00892848"/>
    <w:rsid w:val="00892B75"/>
    <w:rsid w:val="00895148"/>
    <w:rsid w:val="008A5E51"/>
    <w:rsid w:val="008A78E5"/>
    <w:rsid w:val="008B114C"/>
    <w:rsid w:val="008B3FB9"/>
    <w:rsid w:val="008B7D0B"/>
    <w:rsid w:val="008C14A3"/>
    <w:rsid w:val="008D64D6"/>
    <w:rsid w:val="008E0A7C"/>
    <w:rsid w:val="008E1DB8"/>
    <w:rsid w:val="008E23C8"/>
    <w:rsid w:val="008E4C0B"/>
    <w:rsid w:val="008E54AD"/>
    <w:rsid w:val="008E5751"/>
    <w:rsid w:val="008F03C2"/>
    <w:rsid w:val="008F1A05"/>
    <w:rsid w:val="008F50B7"/>
    <w:rsid w:val="00900863"/>
    <w:rsid w:val="009040DA"/>
    <w:rsid w:val="00905CAC"/>
    <w:rsid w:val="00907B77"/>
    <w:rsid w:val="00910383"/>
    <w:rsid w:val="00911CBC"/>
    <w:rsid w:val="00913A29"/>
    <w:rsid w:val="00913A6C"/>
    <w:rsid w:val="00916912"/>
    <w:rsid w:val="00917F4F"/>
    <w:rsid w:val="00926C8B"/>
    <w:rsid w:val="009275AE"/>
    <w:rsid w:val="00943F8D"/>
    <w:rsid w:val="00946600"/>
    <w:rsid w:val="00947A6B"/>
    <w:rsid w:val="00947CF0"/>
    <w:rsid w:val="00960E94"/>
    <w:rsid w:val="00963DFF"/>
    <w:rsid w:val="00965FF7"/>
    <w:rsid w:val="00967809"/>
    <w:rsid w:val="00971C34"/>
    <w:rsid w:val="0097736A"/>
    <w:rsid w:val="00982719"/>
    <w:rsid w:val="00990D67"/>
    <w:rsid w:val="0099561F"/>
    <w:rsid w:val="009A47A9"/>
    <w:rsid w:val="009A4B69"/>
    <w:rsid w:val="009A6E14"/>
    <w:rsid w:val="009B235C"/>
    <w:rsid w:val="009B74F5"/>
    <w:rsid w:val="009B7678"/>
    <w:rsid w:val="009C603A"/>
    <w:rsid w:val="009C733A"/>
    <w:rsid w:val="009D4A00"/>
    <w:rsid w:val="009E1C68"/>
    <w:rsid w:val="009E2953"/>
    <w:rsid w:val="009F4534"/>
    <w:rsid w:val="009F4638"/>
    <w:rsid w:val="009F47B8"/>
    <w:rsid w:val="00A0068B"/>
    <w:rsid w:val="00A145F1"/>
    <w:rsid w:val="00A21D92"/>
    <w:rsid w:val="00A23ACC"/>
    <w:rsid w:val="00A242A6"/>
    <w:rsid w:val="00A27195"/>
    <w:rsid w:val="00A276A4"/>
    <w:rsid w:val="00A302B8"/>
    <w:rsid w:val="00A36075"/>
    <w:rsid w:val="00A378C1"/>
    <w:rsid w:val="00A37F65"/>
    <w:rsid w:val="00A40D13"/>
    <w:rsid w:val="00A416B3"/>
    <w:rsid w:val="00A4467E"/>
    <w:rsid w:val="00A44E48"/>
    <w:rsid w:val="00A46FCE"/>
    <w:rsid w:val="00A56F1B"/>
    <w:rsid w:val="00A60F54"/>
    <w:rsid w:val="00A657E6"/>
    <w:rsid w:val="00A6688F"/>
    <w:rsid w:val="00A72B85"/>
    <w:rsid w:val="00A74955"/>
    <w:rsid w:val="00A74DFE"/>
    <w:rsid w:val="00A778AF"/>
    <w:rsid w:val="00A812D6"/>
    <w:rsid w:val="00A84D5A"/>
    <w:rsid w:val="00A84DC7"/>
    <w:rsid w:val="00A85FF4"/>
    <w:rsid w:val="00A937E2"/>
    <w:rsid w:val="00A94857"/>
    <w:rsid w:val="00AA257F"/>
    <w:rsid w:val="00AA2F21"/>
    <w:rsid w:val="00AA668F"/>
    <w:rsid w:val="00AB509D"/>
    <w:rsid w:val="00AD7FB7"/>
    <w:rsid w:val="00AE1BEB"/>
    <w:rsid w:val="00AE24A3"/>
    <w:rsid w:val="00AE6BFF"/>
    <w:rsid w:val="00AE73E7"/>
    <w:rsid w:val="00B02EFB"/>
    <w:rsid w:val="00B039DD"/>
    <w:rsid w:val="00B055F9"/>
    <w:rsid w:val="00B21EDA"/>
    <w:rsid w:val="00B260C1"/>
    <w:rsid w:val="00B34AB3"/>
    <w:rsid w:val="00B35D3C"/>
    <w:rsid w:val="00B36FCF"/>
    <w:rsid w:val="00B407A2"/>
    <w:rsid w:val="00B437F0"/>
    <w:rsid w:val="00B518B8"/>
    <w:rsid w:val="00B6438E"/>
    <w:rsid w:val="00B710FA"/>
    <w:rsid w:val="00B748E4"/>
    <w:rsid w:val="00B7726A"/>
    <w:rsid w:val="00B803AE"/>
    <w:rsid w:val="00B80FAA"/>
    <w:rsid w:val="00B8108A"/>
    <w:rsid w:val="00B84A0F"/>
    <w:rsid w:val="00B86CF6"/>
    <w:rsid w:val="00B91237"/>
    <w:rsid w:val="00B94754"/>
    <w:rsid w:val="00B955B6"/>
    <w:rsid w:val="00B96168"/>
    <w:rsid w:val="00B961E3"/>
    <w:rsid w:val="00B97EA2"/>
    <w:rsid w:val="00BA2EF5"/>
    <w:rsid w:val="00BA646C"/>
    <w:rsid w:val="00BB489E"/>
    <w:rsid w:val="00BB4C8A"/>
    <w:rsid w:val="00BB7ABF"/>
    <w:rsid w:val="00BC0B4A"/>
    <w:rsid w:val="00BC2F30"/>
    <w:rsid w:val="00BC3D0F"/>
    <w:rsid w:val="00BC445B"/>
    <w:rsid w:val="00BC6801"/>
    <w:rsid w:val="00BD0142"/>
    <w:rsid w:val="00BD1175"/>
    <w:rsid w:val="00BD3919"/>
    <w:rsid w:val="00BD5AC0"/>
    <w:rsid w:val="00BE4969"/>
    <w:rsid w:val="00BE6177"/>
    <w:rsid w:val="00BF0A15"/>
    <w:rsid w:val="00BF381C"/>
    <w:rsid w:val="00BF4373"/>
    <w:rsid w:val="00BF72D1"/>
    <w:rsid w:val="00C0208C"/>
    <w:rsid w:val="00C039E4"/>
    <w:rsid w:val="00C23B95"/>
    <w:rsid w:val="00C313D0"/>
    <w:rsid w:val="00C3223C"/>
    <w:rsid w:val="00C46E97"/>
    <w:rsid w:val="00C47729"/>
    <w:rsid w:val="00C51316"/>
    <w:rsid w:val="00C53496"/>
    <w:rsid w:val="00C54037"/>
    <w:rsid w:val="00C6060D"/>
    <w:rsid w:val="00C61CEA"/>
    <w:rsid w:val="00C623D6"/>
    <w:rsid w:val="00C65D80"/>
    <w:rsid w:val="00C702D8"/>
    <w:rsid w:val="00C72523"/>
    <w:rsid w:val="00C72A58"/>
    <w:rsid w:val="00C75486"/>
    <w:rsid w:val="00C86FBC"/>
    <w:rsid w:val="00C90107"/>
    <w:rsid w:val="00C950CB"/>
    <w:rsid w:val="00CA1ADD"/>
    <w:rsid w:val="00CA55E4"/>
    <w:rsid w:val="00CB3D5F"/>
    <w:rsid w:val="00CB7739"/>
    <w:rsid w:val="00CC1FA0"/>
    <w:rsid w:val="00CC2299"/>
    <w:rsid w:val="00CD04BA"/>
    <w:rsid w:val="00CD4E0E"/>
    <w:rsid w:val="00CD5DF3"/>
    <w:rsid w:val="00CD6355"/>
    <w:rsid w:val="00CE2E50"/>
    <w:rsid w:val="00CE3F3A"/>
    <w:rsid w:val="00CF0297"/>
    <w:rsid w:val="00CF046B"/>
    <w:rsid w:val="00CF6B75"/>
    <w:rsid w:val="00D0128B"/>
    <w:rsid w:val="00D03F07"/>
    <w:rsid w:val="00D12B0F"/>
    <w:rsid w:val="00D139B6"/>
    <w:rsid w:val="00D22939"/>
    <w:rsid w:val="00D26F60"/>
    <w:rsid w:val="00D32A8A"/>
    <w:rsid w:val="00D33BA3"/>
    <w:rsid w:val="00D46515"/>
    <w:rsid w:val="00D55E4E"/>
    <w:rsid w:val="00D73433"/>
    <w:rsid w:val="00D73ABD"/>
    <w:rsid w:val="00D858C7"/>
    <w:rsid w:val="00D87F11"/>
    <w:rsid w:val="00D90312"/>
    <w:rsid w:val="00D97728"/>
    <w:rsid w:val="00DA0E81"/>
    <w:rsid w:val="00DA2D10"/>
    <w:rsid w:val="00DA3993"/>
    <w:rsid w:val="00DA566A"/>
    <w:rsid w:val="00DB1B9D"/>
    <w:rsid w:val="00DB4C3E"/>
    <w:rsid w:val="00DB74BD"/>
    <w:rsid w:val="00DC00B5"/>
    <w:rsid w:val="00DC1EC0"/>
    <w:rsid w:val="00DC2F10"/>
    <w:rsid w:val="00DC3595"/>
    <w:rsid w:val="00DD12BA"/>
    <w:rsid w:val="00DD46F0"/>
    <w:rsid w:val="00DE1863"/>
    <w:rsid w:val="00DF0C07"/>
    <w:rsid w:val="00DF1AC6"/>
    <w:rsid w:val="00DF4C48"/>
    <w:rsid w:val="00DF6D2C"/>
    <w:rsid w:val="00E01838"/>
    <w:rsid w:val="00E0597E"/>
    <w:rsid w:val="00E067C5"/>
    <w:rsid w:val="00E13F73"/>
    <w:rsid w:val="00E21F6A"/>
    <w:rsid w:val="00E236E1"/>
    <w:rsid w:val="00E31149"/>
    <w:rsid w:val="00E528BB"/>
    <w:rsid w:val="00E55742"/>
    <w:rsid w:val="00E558E3"/>
    <w:rsid w:val="00E628E1"/>
    <w:rsid w:val="00E67C22"/>
    <w:rsid w:val="00E80E1E"/>
    <w:rsid w:val="00E84FF9"/>
    <w:rsid w:val="00E87344"/>
    <w:rsid w:val="00E9695A"/>
    <w:rsid w:val="00EA1BE1"/>
    <w:rsid w:val="00EB0332"/>
    <w:rsid w:val="00EB1B34"/>
    <w:rsid w:val="00EB3046"/>
    <w:rsid w:val="00EB39FF"/>
    <w:rsid w:val="00EB7BFD"/>
    <w:rsid w:val="00EC1190"/>
    <w:rsid w:val="00EC4217"/>
    <w:rsid w:val="00ED134A"/>
    <w:rsid w:val="00ED4A42"/>
    <w:rsid w:val="00ED793C"/>
    <w:rsid w:val="00EE5256"/>
    <w:rsid w:val="00EE59B4"/>
    <w:rsid w:val="00EF7A2A"/>
    <w:rsid w:val="00F109BA"/>
    <w:rsid w:val="00F13369"/>
    <w:rsid w:val="00F17893"/>
    <w:rsid w:val="00F209A8"/>
    <w:rsid w:val="00F22164"/>
    <w:rsid w:val="00F24E0C"/>
    <w:rsid w:val="00F30075"/>
    <w:rsid w:val="00F3210F"/>
    <w:rsid w:val="00F32FFA"/>
    <w:rsid w:val="00F356BF"/>
    <w:rsid w:val="00F37E72"/>
    <w:rsid w:val="00F44B78"/>
    <w:rsid w:val="00F44BBA"/>
    <w:rsid w:val="00F46CBD"/>
    <w:rsid w:val="00F51E2A"/>
    <w:rsid w:val="00F53F3A"/>
    <w:rsid w:val="00F61E73"/>
    <w:rsid w:val="00F63EDB"/>
    <w:rsid w:val="00F65F1A"/>
    <w:rsid w:val="00F717C1"/>
    <w:rsid w:val="00F71B58"/>
    <w:rsid w:val="00F76E12"/>
    <w:rsid w:val="00F81E7F"/>
    <w:rsid w:val="00F85C99"/>
    <w:rsid w:val="00F871E3"/>
    <w:rsid w:val="00F878F1"/>
    <w:rsid w:val="00F915E9"/>
    <w:rsid w:val="00F92E38"/>
    <w:rsid w:val="00F97360"/>
    <w:rsid w:val="00FA1B0B"/>
    <w:rsid w:val="00FA5E0F"/>
    <w:rsid w:val="00FA6EC8"/>
    <w:rsid w:val="00FB12D4"/>
    <w:rsid w:val="00FB287F"/>
    <w:rsid w:val="00FB2BE4"/>
    <w:rsid w:val="00FB59AD"/>
    <w:rsid w:val="00FD1028"/>
    <w:rsid w:val="00FE305B"/>
    <w:rsid w:val="00FE322E"/>
    <w:rsid w:val="00FE37DB"/>
    <w:rsid w:val="00FE7722"/>
    <w:rsid w:val="4E81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139"/>
  <w15:chartTrackingRefBased/>
  <w15:docId w15:val="{C7581349-931F-416C-898F-5AD6C996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table" w:styleId="TableGrid">
    <w:name w:val="Table Grid"/>
    <w:basedOn w:val="TableNormal"/>
    <w:uiPriority w:val="39"/>
    <w:rsid w:val="0000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iowa.gov/docs/code/2022/331.80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LastSharedByUser xmlns="5325790a-5e75-41f0-abc2-881d4f019070" xsi:nil="true"/>
    <MediaLengthInSeconds xmlns="0939c813-8d89-4e2a-ae3b-5a762085bfa2" xsi:nil="true"/>
    <LastSharedByTime xmlns="5325790a-5e75-41f0-abc2-881d4f019070" xsi:nil="true"/>
  </documentManagement>
</p:properties>
</file>

<file path=customXml/itemProps1.xml><?xml version="1.0" encoding="utf-8"?>
<ds:datastoreItem xmlns:ds="http://schemas.openxmlformats.org/officeDocument/2006/customXml" ds:itemID="{1D584AD1-824F-41E2-8F30-EFDDBA2DCF7C}">
  <ds:schemaRefs>
    <ds:schemaRef ds:uri="http://schemas.openxmlformats.org/officeDocument/2006/bibliography"/>
  </ds:schemaRefs>
</ds:datastoreItem>
</file>

<file path=customXml/itemProps2.xml><?xml version="1.0" encoding="utf-8"?>
<ds:datastoreItem xmlns:ds="http://schemas.openxmlformats.org/officeDocument/2006/customXml" ds:itemID="{1B8C4034-584A-4BED-BD88-A3B1EB740C67}">
  <ds:schemaRefs>
    <ds:schemaRef ds:uri="http://schemas.microsoft.com/sharepoint/v3/contenttype/forms"/>
  </ds:schemaRefs>
</ds:datastoreItem>
</file>

<file path=customXml/itemProps3.xml><?xml version="1.0" encoding="utf-8"?>
<ds:datastoreItem xmlns:ds="http://schemas.openxmlformats.org/officeDocument/2006/customXml" ds:itemID="{D279920F-C4C8-4102-9E89-B48AE0280FD6}"/>
</file>

<file path=customXml/itemProps4.xml><?xml version="1.0" encoding="utf-8"?>
<ds:datastoreItem xmlns:ds="http://schemas.openxmlformats.org/officeDocument/2006/customXml" ds:itemID="{94DA98C0-2240-430E-8293-379057F2D291}">
  <ds:schemaRefs>
    <ds:schemaRef ds:uri="http://schemas.microsoft.com/office/2006/metadata/properties"/>
    <ds:schemaRef ds:uri="http://schemas.microsoft.com/office/infopath/2007/PartnerControls"/>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2</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Shannon Strickler</cp:lastModifiedBy>
  <cp:revision>35</cp:revision>
  <cp:lastPrinted>2020-03-13T21:44:00Z</cp:lastPrinted>
  <dcterms:created xsi:type="dcterms:W3CDTF">2022-02-24T21:10:00Z</dcterms:created>
  <dcterms:modified xsi:type="dcterms:W3CDTF">2022-02-25T21:05:00Z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7aed8343-aaa8-422b-834d-c99c65f8d5c0</vt:lpwstr>
  </property>
</Properties>
</file>