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216A" w14:textId="1F80B84D" w:rsidR="00BF5ACC" w:rsidRPr="00BF5ACC" w:rsidRDefault="00BF5ACC" w:rsidP="00BF5ACC">
      <w:pPr>
        <w:jc w:val="center"/>
        <w:rPr>
          <w:b/>
          <w:bCs/>
        </w:rPr>
      </w:pPr>
      <w:r w:rsidRPr="00BF5ACC">
        <w:rPr>
          <w:b/>
          <w:bCs/>
        </w:rPr>
        <w:t>295.20</w:t>
      </w:r>
      <w:r w:rsidR="00B240DE">
        <w:rPr>
          <w:b/>
          <w:bCs/>
        </w:rPr>
        <w:t>70</w:t>
      </w:r>
      <w:r w:rsidRPr="00BF5ACC">
        <w:rPr>
          <w:b/>
          <w:bCs/>
        </w:rPr>
        <w:t xml:space="preserve"> </w:t>
      </w:r>
      <w:r w:rsidR="00B240DE">
        <w:rPr>
          <w:b/>
          <w:bCs/>
        </w:rPr>
        <w:t>Negotiated Risk Agreement</w:t>
      </w:r>
    </w:p>
    <w:p w14:paraId="606D443E" w14:textId="7679EB63" w:rsidR="00BE7951" w:rsidRDefault="001E594C" w:rsidP="00BF5ACC">
      <w:r>
        <w:t xml:space="preserve">One thing that sets assisted living programs apart </w:t>
      </w:r>
      <w:r w:rsidR="00F14E42">
        <w:t xml:space="preserve">is the ability to complete negotiated risk agreements with the tenants. </w:t>
      </w:r>
      <w:r w:rsidR="005B1879">
        <w:t xml:space="preserve">A negotiated risk agreement is defined as a binding agreement, in compliance with </w:t>
      </w:r>
      <w:hyperlink r:id="rId10" w:history="1">
        <w:r w:rsidR="005B1879" w:rsidRPr="00797605">
          <w:rPr>
            <w:rStyle w:val="Hyperlink"/>
          </w:rPr>
          <w:t>295.2070</w:t>
        </w:r>
      </w:hyperlink>
      <w:r w:rsidR="005B1879">
        <w:t xml:space="preserve">, describing conditions or situations that could put the resident at risk of harm or injury, and describing the resident’s agreement with the establishment of how those conditions or situations are to be handled. </w:t>
      </w:r>
    </w:p>
    <w:p w14:paraId="704F8545" w14:textId="69771085" w:rsidR="00797605" w:rsidRDefault="00710E49" w:rsidP="00BF5ACC">
      <w:r>
        <w:t xml:space="preserve">If the resident has a negotiated risk agreement, if must be signed by the resident or their representative and the licensee and must include the following: </w:t>
      </w:r>
    </w:p>
    <w:p w14:paraId="7D49B669" w14:textId="4FF619FE" w:rsidR="00710E49" w:rsidRDefault="00826F80" w:rsidP="00D57F8B">
      <w:pPr>
        <w:pStyle w:val="ListParagraph"/>
        <w:numPr>
          <w:ilvl w:val="0"/>
          <w:numId w:val="6"/>
        </w:numPr>
      </w:pPr>
      <w:r>
        <w:t xml:space="preserve">The problem, issue, or service that is the subject of the agreement. </w:t>
      </w:r>
    </w:p>
    <w:p w14:paraId="29799E8A" w14:textId="488EA41E" w:rsidR="00826F80" w:rsidRDefault="00826F80" w:rsidP="00D57F8B">
      <w:pPr>
        <w:pStyle w:val="ListParagraph"/>
        <w:numPr>
          <w:ilvl w:val="0"/>
          <w:numId w:val="6"/>
        </w:numPr>
      </w:pPr>
      <w:r>
        <w:t>The choices available to the resident, as well as the major risks and consequences associated with each choice</w:t>
      </w:r>
      <w:r w:rsidR="00E73DC9">
        <w:t xml:space="preserve">. </w:t>
      </w:r>
    </w:p>
    <w:p w14:paraId="258D8C5C" w14:textId="00653343" w:rsidR="00E73DC9" w:rsidRDefault="00E73DC9" w:rsidP="00D57F8B">
      <w:pPr>
        <w:pStyle w:val="ListParagraph"/>
        <w:numPr>
          <w:ilvl w:val="0"/>
          <w:numId w:val="6"/>
        </w:numPr>
      </w:pPr>
      <w:r>
        <w:t xml:space="preserve">The resulting agreement. </w:t>
      </w:r>
    </w:p>
    <w:p w14:paraId="62545D3B" w14:textId="6A09F50A" w:rsidR="00E73DC9" w:rsidRDefault="00E73DC9" w:rsidP="00D57F8B">
      <w:pPr>
        <w:pStyle w:val="ListParagraph"/>
        <w:numPr>
          <w:ilvl w:val="0"/>
          <w:numId w:val="6"/>
        </w:numPr>
      </w:pPr>
      <w:r>
        <w:t xml:space="preserve">The responsibilities of the establishment and the resident and any other involved individuals. </w:t>
      </w:r>
    </w:p>
    <w:p w14:paraId="77DE9E62" w14:textId="3D9DB2D5" w:rsidR="00E73DC9" w:rsidRDefault="00E73DC9" w:rsidP="00D57F8B">
      <w:pPr>
        <w:pStyle w:val="ListParagraph"/>
        <w:numPr>
          <w:ilvl w:val="0"/>
          <w:numId w:val="6"/>
        </w:numPr>
      </w:pPr>
      <w:r>
        <w:t xml:space="preserve">A time frame for review. </w:t>
      </w:r>
    </w:p>
    <w:p w14:paraId="03AEB42F" w14:textId="20C1A3E6" w:rsidR="00A91935" w:rsidRDefault="00A91935" w:rsidP="00A91935">
      <w:r>
        <w:t xml:space="preserve">The negotiated risk agreement may be negotiated or renegotiated at any time during the resident’s stay and may initiate a reevaluation of the service plan. </w:t>
      </w:r>
      <w:r w:rsidR="00B02127">
        <w:t>The agreement must be limited to the individual resident’s care and personal environment</w:t>
      </w:r>
      <w:r w:rsidR="007F4523">
        <w:t xml:space="preserve"> and it cannot create a risk to the health, safety, or welfare of other residents or infringe upon other resident’s rights. </w:t>
      </w:r>
    </w:p>
    <w:p w14:paraId="2E2F13EE" w14:textId="54AFB39D" w:rsidR="00B345EE" w:rsidRPr="00BF5ACC" w:rsidRDefault="00B345EE" w:rsidP="00A91935">
      <w:r>
        <w:t xml:space="preserve">Finally, a negotiated risk agreement cannot waive the requirements of the rules. For example, a resident cannot negotiate </w:t>
      </w:r>
      <w:r w:rsidR="00D040BC">
        <w:t xml:space="preserve">residency requirements </w:t>
      </w:r>
      <w:r w:rsidR="00797CED">
        <w:t xml:space="preserve">if they violate criteria established in the rules. </w:t>
      </w:r>
    </w:p>
    <w:sectPr w:rsidR="00B345EE" w:rsidRPr="00BF5ACC" w:rsidSect="00D85188">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44E1" w14:textId="77777777" w:rsidR="006B49D0" w:rsidRDefault="006B49D0" w:rsidP="00D85188">
      <w:pPr>
        <w:spacing w:after="0" w:line="240" w:lineRule="auto"/>
      </w:pPr>
      <w:r>
        <w:separator/>
      </w:r>
    </w:p>
  </w:endnote>
  <w:endnote w:type="continuationSeparator" w:id="0">
    <w:p w14:paraId="6A9B4DC7" w14:textId="77777777" w:rsidR="006B49D0" w:rsidRDefault="006B49D0" w:rsidP="00D8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993A" w14:textId="77777777" w:rsidR="006B49D0" w:rsidRDefault="006B49D0" w:rsidP="00D85188">
      <w:pPr>
        <w:spacing w:after="0" w:line="240" w:lineRule="auto"/>
      </w:pPr>
      <w:r>
        <w:separator/>
      </w:r>
    </w:p>
  </w:footnote>
  <w:footnote w:type="continuationSeparator" w:id="0">
    <w:p w14:paraId="1BF09276" w14:textId="77777777" w:rsidR="006B49D0" w:rsidRDefault="006B49D0" w:rsidP="00D85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4C91" w14:textId="580BC5E2" w:rsidR="00D85188" w:rsidRDefault="00D85188">
    <w:pPr>
      <w:pStyle w:val="Header"/>
    </w:pPr>
  </w:p>
  <w:p w14:paraId="24256B21" w14:textId="77777777" w:rsidR="00D85188" w:rsidRDefault="00D85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E5D6" w14:textId="1C1AA75C" w:rsidR="00D85188" w:rsidRDefault="00D85188" w:rsidP="00D85188">
    <w:pPr>
      <w:pStyle w:val="Header"/>
      <w:ind w:left="-1260"/>
    </w:pPr>
    <w:r>
      <w:rPr>
        <w:noProof/>
      </w:rPr>
      <w:drawing>
        <wp:inline distT="0" distB="0" distL="0" distR="0" wp14:anchorId="45933DA0" wp14:editId="3CB00EB9">
          <wp:extent cx="1397903" cy="574504"/>
          <wp:effectExtent l="0" t="0" r="0" b="0"/>
          <wp:docPr id="1632806271"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06271" name="Picture 1" descr="A black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638" cy="5908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B55"/>
    <w:multiLevelType w:val="hybridMultilevel"/>
    <w:tmpl w:val="6AC0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41237"/>
    <w:multiLevelType w:val="multilevel"/>
    <w:tmpl w:val="07E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3356A9"/>
    <w:multiLevelType w:val="multilevel"/>
    <w:tmpl w:val="A31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B07EE"/>
    <w:multiLevelType w:val="multilevel"/>
    <w:tmpl w:val="C286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A427CF"/>
    <w:multiLevelType w:val="multilevel"/>
    <w:tmpl w:val="C04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02058C"/>
    <w:multiLevelType w:val="multilevel"/>
    <w:tmpl w:val="E056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35867">
    <w:abstractNumId w:val="2"/>
  </w:num>
  <w:num w:numId="2" w16cid:durableId="6174334">
    <w:abstractNumId w:val="1"/>
  </w:num>
  <w:num w:numId="3" w16cid:durableId="58285586">
    <w:abstractNumId w:val="5"/>
  </w:num>
  <w:num w:numId="4" w16cid:durableId="995960155">
    <w:abstractNumId w:val="4"/>
  </w:num>
  <w:num w:numId="5" w16cid:durableId="1455170900">
    <w:abstractNumId w:val="3"/>
  </w:num>
  <w:num w:numId="6" w16cid:durableId="92302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88"/>
    <w:rsid w:val="001A66E6"/>
    <w:rsid w:val="001E594C"/>
    <w:rsid w:val="00296382"/>
    <w:rsid w:val="003567DC"/>
    <w:rsid w:val="003C445E"/>
    <w:rsid w:val="00594F92"/>
    <w:rsid w:val="005B1879"/>
    <w:rsid w:val="006A68FA"/>
    <w:rsid w:val="006B49D0"/>
    <w:rsid w:val="00710E49"/>
    <w:rsid w:val="00714021"/>
    <w:rsid w:val="00797605"/>
    <w:rsid w:val="00797CED"/>
    <w:rsid w:val="007F4523"/>
    <w:rsid w:val="00826F80"/>
    <w:rsid w:val="00912A8E"/>
    <w:rsid w:val="009E6271"/>
    <w:rsid w:val="00A91935"/>
    <w:rsid w:val="00B02127"/>
    <w:rsid w:val="00B17AC1"/>
    <w:rsid w:val="00B22EFA"/>
    <w:rsid w:val="00B240DE"/>
    <w:rsid w:val="00B345EE"/>
    <w:rsid w:val="00BE7951"/>
    <w:rsid w:val="00BF5ACC"/>
    <w:rsid w:val="00C744CC"/>
    <w:rsid w:val="00D040BC"/>
    <w:rsid w:val="00D57F8B"/>
    <w:rsid w:val="00D85188"/>
    <w:rsid w:val="00E73DC9"/>
    <w:rsid w:val="00F14E42"/>
    <w:rsid w:val="00FB7D49"/>
    <w:rsid w:val="00FE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BD48"/>
  <w15:chartTrackingRefBased/>
  <w15:docId w15:val="{E47EC72F-A5B4-47A2-8A0D-B3357771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188"/>
    <w:rPr>
      <w:rFonts w:eastAsiaTheme="majorEastAsia" w:cstheme="majorBidi"/>
      <w:color w:val="272727" w:themeColor="text1" w:themeTint="D8"/>
    </w:rPr>
  </w:style>
  <w:style w:type="paragraph" w:styleId="Title">
    <w:name w:val="Title"/>
    <w:basedOn w:val="Normal"/>
    <w:next w:val="Normal"/>
    <w:link w:val="TitleChar"/>
    <w:uiPriority w:val="10"/>
    <w:qFormat/>
    <w:rsid w:val="00D85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188"/>
    <w:pPr>
      <w:spacing w:before="160"/>
      <w:jc w:val="center"/>
    </w:pPr>
    <w:rPr>
      <w:i/>
      <w:iCs/>
      <w:color w:val="404040" w:themeColor="text1" w:themeTint="BF"/>
    </w:rPr>
  </w:style>
  <w:style w:type="character" w:customStyle="1" w:styleId="QuoteChar">
    <w:name w:val="Quote Char"/>
    <w:basedOn w:val="DefaultParagraphFont"/>
    <w:link w:val="Quote"/>
    <w:uiPriority w:val="29"/>
    <w:rsid w:val="00D85188"/>
    <w:rPr>
      <w:i/>
      <w:iCs/>
      <w:color w:val="404040" w:themeColor="text1" w:themeTint="BF"/>
    </w:rPr>
  </w:style>
  <w:style w:type="paragraph" w:styleId="ListParagraph">
    <w:name w:val="List Paragraph"/>
    <w:basedOn w:val="Normal"/>
    <w:uiPriority w:val="34"/>
    <w:qFormat/>
    <w:rsid w:val="00D85188"/>
    <w:pPr>
      <w:ind w:left="720"/>
      <w:contextualSpacing/>
    </w:pPr>
  </w:style>
  <w:style w:type="character" w:styleId="IntenseEmphasis">
    <w:name w:val="Intense Emphasis"/>
    <w:basedOn w:val="DefaultParagraphFont"/>
    <w:uiPriority w:val="21"/>
    <w:qFormat/>
    <w:rsid w:val="00D85188"/>
    <w:rPr>
      <w:i/>
      <w:iCs/>
      <w:color w:val="0F4761" w:themeColor="accent1" w:themeShade="BF"/>
    </w:rPr>
  </w:style>
  <w:style w:type="paragraph" w:styleId="IntenseQuote">
    <w:name w:val="Intense Quote"/>
    <w:basedOn w:val="Normal"/>
    <w:next w:val="Normal"/>
    <w:link w:val="IntenseQuoteChar"/>
    <w:uiPriority w:val="30"/>
    <w:qFormat/>
    <w:rsid w:val="00D8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188"/>
    <w:rPr>
      <w:i/>
      <w:iCs/>
      <w:color w:val="0F4761" w:themeColor="accent1" w:themeShade="BF"/>
    </w:rPr>
  </w:style>
  <w:style w:type="character" w:styleId="IntenseReference">
    <w:name w:val="Intense Reference"/>
    <w:basedOn w:val="DefaultParagraphFont"/>
    <w:uiPriority w:val="32"/>
    <w:qFormat/>
    <w:rsid w:val="00D85188"/>
    <w:rPr>
      <w:b/>
      <w:bCs/>
      <w:smallCaps/>
      <w:color w:val="0F4761" w:themeColor="accent1" w:themeShade="BF"/>
      <w:spacing w:val="5"/>
    </w:rPr>
  </w:style>
  <w:style w:type="paragraph" w:styleId="Header">
    <w:name w:val="header"/>
    <w:basedOn w:val="Normal"/>
    <w:link w:val="HeaderChar"/>
    <w:uiPriority w:val="99"/>
    <w:unhideWhenUsed/>
    <w:rsid w:val="00D8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188"/>
  </w:style>
  <w:style w:type="paragraph" w:styleId="Footer">
    <w:name w:val="footer"/>
    <w:basedOn w:val="Normal"/>
    <w:link w:val="FooterChar"/>
    <w:uiPriority w:val="99"/>
    <w:unhideWhenUsed/>
    <w:rsid w:val="00D8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188"/>
  </w:style>
  <w:style w:type="character" w:styleId="Hyperlink">
    <w:name w:val="Hyperlink"/>
    <w:basedOn w:val="DefaultParagraphFont"/>
    <w:uiPriority w:val="99"/>
    <w:unhideWhenUsed/>
    <w:rsid w:val="00296382"/>
    <w:rPr>
      <w:color w:val="467886" w:themeColor="hyperlink"/>
      <w:u w:val="single"/>
    </w:rPr>
  </w:style>
  <w:style w:type="character" w:styleId="UnresolvedMention">
    <w:name w:val="Unresolved Mention"/>
    <w:basedOn w:val="DefaultParagraphFont"/>
    <w:uiPriority w:val="99"/>
    <w:semiHidden/>
    <w:unhideWhenUsed/>
    <w:rsid w:val="00296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672">
      <w:bodyDiv w:val="1"/>
      <w:marLeft w:val="0"/>
      <w:marRight w:val="0"/>
      <w:marTop w:val="0"/>
      <w:marBottom w:val="0"/>
      <w:divBdr>
        <w:top w:val="none" w:sz="0" w:space="0" w:color="auto"/>
        <w:left w:val="none" w:sz="0" w:space="0" w:color="auto"/>
        <w:bottom w:val="none" w:sz="0" w:space="0" w:color="auto"/>
        <w:right w:val="none" w:sz="0" w:space="0" w:color="auto"/>
      </w:divBdr>
    </w:div>
    <w:div w:id="486554246">
      <w:bodyDiv w:val="1"/>
      <w:marLeft w:val="0"/>
      <w:marRight w:val="0"/>
      <w:marTop w:val="0"/>
      <w:marBottom w:val="0"/>
      <w:divBdr>
        <w:top w:val="none" w:sz="0" w:space="0" w:color="auto"/>
        <w:left w:val="none" w:sz="0" w:space="0" w:color="auto"/>
        <w:bottom w:val="none" w:sz="0" w:space="0" w:color="auto"/>
        <w:right w:val="none" w:sz="0" w:space="0" w:color="auto"/>
      </w:divBdr>
    </w:div>
    <w:div w:id="579481667">
      <w:bodyDiv w:val="1"/>
      <w:marLeft w:val="0"/>
      <w:marRight w:val="0"/>
      <w:marTop w:val="0"/>
      <w:marBottom w:val="0"/>
      <w:divBdr>
        <w:top w:val="none" w:sz="0" w:space="0" w:color="auto"/>
        <w:left w:val="none" w:sz="0" w:space="0" w:color="auto"/>
        <w:bottom w:val="none" w:sz="0" w:space="0" w:color="auto"/>
        <w:right w:val="none" w:sz="0" w:space="0" w:color="auto"/>
      </w:divBdr>
    </w:div>
    <w:div w:id="604389640">
      <w:bodyDiv w:val="1"/>
      <w:marLeft w:val="0"/>
      <w:marRight w:val="0"/>
      <w:marTop w:val="0"/>
      <w:marBottom w:val="0"/>
      <w:divBdr>
        <w:top w:val="none" w:sz="0" w:space="0" w:color="auto"/>
        <w:left w:val="none" w:sz="0" w:space="0" w:color="auto"/>
        <w:bottom w:val="none" w:sz="0" w:space="0" w:color="auto"/>
        <w:right w:val="none" w:sz="0" w:space="0" w:color="auto"/>
      </w:divBdr>
    </w:div>
    <w:div w:id="959990830">
      <w:bodyDiv w:val="1"/>
      <w:marLeft w:val="0"/>
      <w:marRight w:val="0"/>
      <w:marTop w:val="0"/>
      <w:marBottom w:val="0"/>
      <w:divBdr>
        <w:top w:val="none" w:sz="0" w:space="0" w:color="auto"/>
        <w:left w:val="none" w:sz="0" w:space="0" w:color="auto"/>
        <w:bottom w:val="none" w:sz="0" w:space="0" w:color="auto"/>
        <w:right w:val="none" w:sz="0" w:space="0" w:color="auto"/>
      </w:divBdr>
    </w:div>
    <w:div w:id="1031227012">
      <w:bodyDiv w:val="1"/>
      <w:marLeft w:val="0"/>
      <w:marRight w:val="0"/>
      <w:marTop w:val="0"/>
      <w:marBottom w:val="0"/>
      <w:divBdr>
        <w:top w:val="none" w:sz="0" w:space="0" w:color="auto"/>
        <w:left w:val="none" w:sz="0" w:space="0" w:color="auto"/>
        <w:bottom w:val="none" w:sz="0" w:space="0" w:color="auto"/>
        <w:right w:val="none" w:sz="0" w:space="0" w:color="auto"/>
      </w:divBdr>
    </w:div>
    <w:div w:id="1086079198">
      <w:bodyDiv w:val="1"/>
      <w:marLeft w:val="0"/>
      <w:marRight w:val="0"/>
      <w:marTop w:val="0"/>
      <w:marBottom w:val="0"/>
      <w:divBdr>
        <w:top w:val="none" w:sz="0" w:space="0" w:color="auto"/>
        <w:left w:val="none" w:sz="0" w:space="0" w:color="auto"/>
        <w:bottom w:val="none" w:sz="0" w:space="0" w:color="auto"/>
        <w:right w:val="none" w:sz="0" w:space="0" w:color="auto"/>
      </w:divBdr>
    </w:div>
    <w:div w:id="1243679803">
      <w:bodyDiv w:val="1"/>
      <w:marLeft w:val="0"/>
      <w:marRight w:val="0"/>
      <w:marTop w:val="0"/>
      <w:marBottom w:val="0"/>
      <w:divBdr>
        <w:top w:val="none" w:sz="0" w:space="0" w:color="auto"/>
        <w:left w:val="none" w:sz="0" w:space="0" w:color="auto"/>
        <w:bottom w:val="none" w:sz="0" w:space="0" w:color="auto"/>
        <w:right w:val="none" w:sz="0" w:space="0" w:color="auto"/>
      </w:divBdr>
    </w:div>
    <w:div w:id="1551384399">
      <w:bodyDiv w:val="1"/>
      <w:marLeft w:val="0"/>
      <w:marRight w:val="0"/>
      <w:marTop w:val="0"/>
      <w:marBottom w:val="0"/>
      <w:divBdr>
        <w:top w:val="none" w:sz="0" w:space="0" w:color="auto"/>
        <w:left w:val="none" w:sz="0" w:space="0" w:color="auto"/>
        <w:bottom w:val="none" w:sz="0" w:space="0" w:color="auto"/>
        <w:right w:val="none" w:sz="0" w:space="0" w:color="auto"/>
      </w:divBdr>
    </w:div>
    <w:div w:id="1905795130">
      <w:bodyDiv w:val="1"/>
      <w:marLeft w:val="0"/>
      <w:marRight w:val="0"/>
      <w:marTop w:val="0"/>
      <w:marBottom w:val="0"/>
      <w:divBdr>
        <w:top w:val="none" w:sz="0" w:space="0" w:color="auto"/>
        <w:left w:val="none" w:sz="0" w:space="0" w:color="auto"/>
        <w:bottom w:val="none" w:sz="0" w:space="0" w:color="auto"/>
        <w:right w:val="none" w:sz="0" w:space="0" w:color="auto"/>
      </w:divBdr>
    </w:div>
    <w:div w:id="1945384361">
      <w:bodyDiv w:val="1"/>
      <w:marLeft w:val="0"/>
      <w:marRight w:val="0"/>
      <w:marTop w:val="0"/>
      <w:marBottom w:val="0"/>
      <w:divBdr>
        <w:top w:val="none" w:sz="0" w:space="0" w:color="auto"/>
        <w:left w:val="none" w:sz="0" w:space="0" w:color="auto"/>
        <w:bottom w:val="none" w:sz="0" w:space="0" w:color="auto"/>
        <w:right w:val="none" w:sz="0" w:space="0" w:color="auto"/>
      </w:divBdr>
    </w:div>
    <w:div w:id="206525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lga.gov/agencies/JCAR/EntirePart?titlepart=0770029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E705213D-FF27-48D7-988F-3256912C3F24}">
  <ds:schemaRefs>
    <ds:schemaRef ds:uri="http://schemas.microsoft.com/sharepoint/v3/contenttype/forms"/>
  </ds:schemaRefs>
</ds:datastoreItem>
</file>

<file path=customXml/itemProps2.xml><?xml version="1.0" encoding="utf-8"?>
<ds:datastoreItem xmlns:ds="http://schemas.openxmlformats.org/officeDocument/2006/customXml" ds:itemID="{530C5245-C81D-4373-91EC-5D7462E68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6DCE1-FDC8-4806-A317-A8669D283BF2}">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17</cp:revision>
  <dcterms:created xsi:type="dcterms:W3CDTF">2026-07-02T15:28:00Z</dcterms:created>
  <dcterms:modified xsi:type="dcterms:W3CDTF">2026-07-02T15:39:00Z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