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63D1" w14:textId="2684B7E2" w:rsidR="00F63200" w:rsidRPr="00C35EF7" w:rsidRDefault="00CE5980" w:rsidP="00230AC3">
      <w:pPr>
        <w:pBdr>
          <w:bottom w:val="single" w:sz="12" w:space="1" w:color="auto"/>
        </w:pBdr>
        <w:jc w:val="center"/>
        <w:rPr>
          <w:rFonts w:ascii="Arial" w:hAnsi="Arial" w:cs="Arial"/>
          <w:b/>
          <w:sz w:val="24"/>
          <w:szCs w:val="24"/>
        </w:rPr>
      </w:pPr>
      <w:r w:rsidRPr="00C35EF7">
        <w:rPr>
          <w:rFonts w:ascii="Arial" w:hAnsi="Arial" w:cs="Arial"/>
          <w:b/>
          <w:sz w:val="24"/>
          <w:szCs w:val="24"/>
        </w:rPr>
        <w:t>Antibiotic Stewardship</w:t>
      </w:r>
      <w:r w:rsidR="00105862" w:rsidRPr="00C35EF7">
        <w:rPr>
          <w:rFonts w:ascii="Arial" w:hAnsi="Arial" w:cs="Arial"/>
          <w:b/>
          <w:sz w:val="24"/>
          <w:szCs w:val="24"/>
        </w:rPr>
        <w:t xml:space="preserve"> </w:t>
      </w:r>
    </w:p>
    <w:p w14:paraId="4FEE2C7B" w14:textId="19B5D2C7" w:rsidR="00EC4BAD" w:rsidRPr="00C35EF7" w:rsidRDefault="00EC4BAD" w:rsidP="00EC4BAD">
      <w:pPr>
        <w:rPr>
          <w:rFonts w:ascii="Arial" w:hAnsi="Arial" w:cs="Arial"/>
          <w:b/>
          <w:sz w:val="24"/>
          <w:szCs w:val="24"/>
        </w:rPr>
      </w:pPr>
      <w:r w:rsidRPr="00C35EF7">
        <w:rPr>
          <w:rFonts w:ascii="Arial" w:hAnsi="Arial" w:cs="Arial"/>
          <w:b/>
          <w:sz w:val="24"/>
          <w:szCs w:val="24"/>
        </w:rPr>
        <w:t xml:space="preserve">Date Implemented: </w:t>
      </w:r>
    </w:p>
    <w:p w14:paraId="6F63E353" w14:textId="7F5E0BBD" w:rsidR="00EC4BAD" w:rsidRPr="00C35EF7" w:rsidRDefault="00EC4BAD" w:rsidP="00EC4BAD">
      <w:pPr>
        <w:rPr>
          <w:rFonts w:ascii="Arial" w:hAnsi="Arial" w:cs="Arial"/>
          <w:b/>
          <w:sz w:val="24"/>
          <w:szCs w:val="24"/>
        </w:rPr>
      </w:pPr>
      <w:r w:rsidRPr="00C35EF7">
        <w:rPr>
          <w:rFonts w:ascii="Arial" w:hAnsi="Arial" w:cs="Arial"/>
          <w:b/>
          <w:sz w:val="24"/>
          <w:szCs w:val="24"/>
        </w:rPr>
        <w:t xml:space="preserve">Review/Updated Date: </w:t>
      </w:r>
    </w:p>
    <w:p w14:paraId="5D2054CD" w14:textId="74D59A14" w:rsidR="00076145" w:rsidRPr="00C35EF7" w:rsidRDefault="00D30357" w:rsidP="004B6B13">
      <w:pPr>
        <w:rPr>
          <w:rFonts w:ascii="Arial" w:hAnsi="Arial" w:cs="Arial"/>
          <w:b/>
          <w:bCs/>
          <w:sz w:val="24"/>
          <w:szCs w:val="24"/>
          <w:u w:val="single"/>
        </w:rPr>
      </w:pPr>
      <w:r w:rsidRPr="00C35EF7">
        <w:rPr>
          <w:rFonts w:ascii="Arial" w:hAnsi="Arial" w:cs="Arial"/>
          <w:b/>
          <w:bCs/>
          <w:sz w:val="24"/>
          <w:szCs w:val="24"/>
          <w:u w:val="single"/>
        </w:rPr>
        <w:t>Policy</w:t>
      </w:r>
    </w:p>
    <w:p w14:paraId="2CC75249" w14:textId="5258CFE4" w:rsidR="000A750B" w:rsidRPr="00C35EF7" w:rsidRDefault="00764C0C" w:rsidP="004B6B13">
      <w:pPr>
        <w:rPr>
          <w:rFonts w:ascii="Arial" w:hAnsi="Arial" w:cs="Arial"/>
          <w:sz w:val="24"/>
          <w:szCs w:val="24"/>
        </w:rPr>
      </w:pPr>
      <w:r w:rsidRPr="00C35EF7">
        <w:rPr>
          <w:rFonts w:ascii="Arial" w:hAnsi="Arial" w:cs="Arial"/>
          <w:sz w:val="24"/>
          <w:szCs w:val="24"/>
        </w:rPr>
        <w:t xml:space="preserve">As a part of the </w:t>
      </w:r>
      <w:r w:rsidR="00814802" w:rsidRPr="00C35EF7">
        <w:rPr>
          <w:rFonts w:ascii="Arial" w:hAnsi="Arial" w:cs="Arial"/>
          <w:sz w:val="24"/>
          <w:szCs w:val="24"/>
        </w:rPr>
        <w:t>infection prevention and control program, an antibiotic stewardship program must be established.  An antibiotic stewardship program</w:t>
      </w:r>
      <w:r w:rsidR="00C91A1E" w:rsidRPr="00C35EF7">
        <w:rPr>
          <w:rFonts w:ascii="Arial" w:hAnsi="Arial" w:cs="Arial"/>
          <w:sz w:val="24"/>
          <w:szCs w:val="24"/>
        </w:rPr>
        <w:t xml:space="preserve"> promotes the appropriate use of antibiotics and includes a system of monitoring to improve resident outcomes and reduce antibiotic resistance, including prescribing antibiotics for the correct indications, </w:t>
      </w:r>
      <w:r w:rsidR="00765C0A" w:rsidRPr="00C35EF7">
        <w:rPr>
          <w:rFonts w:ascii="Arial" w:hAnsi="Arial" w:cs="Arial"/>
          <w:sz w:val="24"/>
          <w:szCs w:val="24"/>
        </w:rPr>
        <w:t>doses,</w:t>
      </w:r>
      <w:r w:rsidR="00C91A1E" w:rsidRPr="00C35EF7">
        <w:rPr>
          <w:rFonts w:ascii="Arial" w:hAnsi="Arial" w:cs="Arial"/>
          <w:sz w:val="24"/>
          <w:szCs w:val="24"/>
        </w:rPr>
        <w:t xml:space="preserve"> and durations to appropriately treat the resident while also attempting to reduce the development of antibiotic-resistant organisms.  </w:t>
      </w:r>
    </w:p>
    <w:p w14:paraId="6A8A2C86" w14:textId="00979C27" w:rsidR="00213998" w:rsidRPr="00FE42A9" w:rsidRDefault="00213998" w:rsidP="004B6B13">
      <w:pPr>
        <w:rPr>
          <w:rFonts w:ascii="Arial" w:hAnsi="Arial" w:cs="Arial"/>
          <w:b/>
          <w:bCs/>
          <w:i/>
          <w:iCs/>
          <w:sz w:val="24"/>
          <w:szCs w:val="24"/>
        </w:rPr>
      </w:pPr>
      <w:r w:rsidRPr="00FE42A9">
        <w:rPr>
          <w:rFonts w:ascii="Arial" w:hAnsi="Arial" w:cs="Arial"/>
          <w:b/>
          <w:bCs/>
          <w:sz w:val="24"/>
          <w:szCs w:val="24"/>
          <w:u w:val="single"/>
        </w:rPr>
        <w:t>Definitions</w:t>
      </w:r>
      <w:r w:rsidRPr="00FE42A9">
        <w:rPr>
          <w:rFonts w:ascii="Arial" w:hAnsi="Arial" w:cs="Arial"/>
          <w:b/>
          <w:bCs/>
          <w:i/>
          <w:iCs/>
          <w:sz w:val="24"/>
          <w:szCs w:val="24"/>
        </w:rPr>
        <w:t xml:space="preserve"> </w:t>
      </w:r>
    </w:p>
    <w:p w14:paraId="7940CA8E" w14:textId="2B035E64" w:rsidR="00213998" w:rsidRPr="00C35EF7" w:rsidRDefault="00FE42A9" w:rsidP="004B6B13">
      <w:pPr>
        <w:rPr>
          <w:rFonts w:ascii="Arial" w:hAnsi="Arial" w:cs="Arial"/>
          <w:sz w:val="24"/>
          <w:szCs w:val="24"/>
        </w:rPr>
      </w:pPr>
      <w:r w:rsidRPr="00FE42A9">
        <w:rPr>
          <w:rFonts w:ascii="Arial" w:hAnsi="Arial" w:cs="Arial"/>
          <w:b/>
          <w:bCs/>
          <w:sz w:val="24"/>
          <w:szCs w:val="24"/>
        </w:rPr>
        <w:t>Antibiotic</w:t>
      </w:r>
      <w:r w:rsidRPr="00C35EF7">
        <w:rPr>
          <w:rFonts w:ascii="Arial" w:hAnsi="Arial" w:cs="Arial"/>
          <w:sz w:val="24"/>
          <w:szCs w:val="24"/>
        </w:rPr>
        <w:t>s are</w:t>
      </w:r>
      <w:r w:rsidR="00167002" w:rsidRPr="00C35EF7">
        <w:rPr>
          <w:rFonts w:ascii="Arial" w:hAnsi="Arial" w:cs="Arial"/>
          <w:sz w:val="24"/>
          <w:szCs w:val="24"/>
        </w:rPr>
        <w:t xml:space="preserve"> a medication used to treat bacterial infections.  Antibiotics are not effective for infections caused by viruses such as influenza</w:t>
      </w:r>
      <w:r w:rsidR="008D6FF5" w:rsidRPr="00C35EF7">
        <w:rPr>
          <w:rFonts w:ascii="Arial" w:hAnsi="Arial" w:cs="Arial"/>
          <w:sz w:val="24"/>
          <w:szCs w:val="24"/>
        </w:rPr>
        <w:t xml:space="preserve">.  </w:t>
      </w:r>
    </w:p>
    <w:p w14:paraId="35E5ECB9" w14:textId="4C496C69" w:rsidR="008D6FF5" w:rsidRPr="00C35EF7" w:rsidRDefault="008D6FF5" w:rsidP="004B6B13">
      <w:pPr>
        <w:rPr>
          <w:rFonts w:ascii="Arial" w:hAnsi="Arial" w:cs="Arial"/>
          <w:sz w:val="24"/>
          <w:szCs w:val="24"/>
        </w:rPr>
      </w:pPr>
      <w:r w:rsidRPr="00FE42A9">
        <w:rPr>
          <w:rFonts w:ascii="Arial" w:hAnsi="Arial" w:cs="Arial"/>
          <w:b/>
          <w:bCs/>
          <w:sz w:val="24"/>
          <w:szCs w:val="24"/>
        </w:rPr>
        <w:t>Antibiotic Stewardship</w:t>
      </w:r>
      <w:r w:rsidRPr="00C35EF7">
        <w:rPr>
          <w:rFonts w:ascii="Arial" w:hAnsi="Arial" w:cs="Arial"/>
          <w:sz w:val="24"/>
          <w:szCs w:val="24"/>
        </w:rPr>
        <w:t xml:space="preserve"> refers to a set of commitments and actions designed to optimize the treatment of infections while </w:t>
      </w:r>
      <w:r w:rsidR="008A3379" w:rsidRPr="00C35EF7">
        <w:rPr>
          <w:rFonts w:ascii="Arial" w:hAnsi="Arial" w:cs="Arial"/>
          <w:sz w:val="24"/>
          <w:szCs w:val="24"/>
        </w:rPr>
        <w:t>reducing</w:t>
      </w:r>
      <w:r w:rsidRPr="00C35EF7">
        <w:rPr>
          <w:rFonts w:ascii="Arial" w:hAnsi="Arial" w:cs="Arial"/>
          <w:sz w:val="24"/>
          <w:szCs w:val="24"/>
        </w:rPr>
        <w:t xml:space="preserve"> the adverse events associated with antibiotic use.  This can be accomplished through improving antibiotic prescribing, administration, and managemen</w:t>
      </w:r>
      <w:r w:rsidR="008A3379" w:rsidRPr="00C35EF7">
        <w:rPr>
          <w:rFonts w:ascii="Arial" w:hAnsi="Arial" w:cs="Arial"/>
          <w:sz w:val="24"/>
          <w:szCs w:val="24"/>
        </w:rPr>
        <w:t xml:space="preserve">t practices thus reducing inappropriate use to ensure that residents receive the right antibiotic for the right indication, dose, and duration. </w:t>
      </w:r>
    </w:p>
    <w:p w14:paraId="20CB78BF" w14:textId="7413024E" w:rsidR="008A3379" w:rsidRPr="00C35EF7" w:rsidRDefault="00B429AE" w:rsidP="004B6B13">
      <w:pPr>
        <w:rPr>
          <w:rFonts w:ascii="Arial" w:hAnsi="Arial" w:cs="Arial"/>
          <w:sz w:val="24"/>
          <w:szCs w:val="24"/>
        </w:rPr>
      </w:pPr>
      <w:proofErr w:type="spellStart"/>
      <w:r w:rsidRPr="009345F1">
        <w:rPr>
          <w:rFonts w:ascii="Arial" w:hAnsi="Arial" w:cs="Arial"/>
          <w:b/>
          <w:bCs/>
          <w:sz w:val="24"/>
          <w:szCs w:val="24"/>
        </w:rPr>
        <w:t>Clost</w:t>
      </w:r>
      <w:r w:rsidR="00124F9D" w:rsidRPr="009345F1">
        <w:rPr>
          <w:rFonts w:ascii="Arial" w:hAnsi="Arial" w:cs="Arial"/>
          <w:b/>
          <w:bCs/>
          <w:sz w:val="24"/>
          <w:szCs w:val="24"/>
        </w:rPr>
        <w:t>ridioides</w:t>
      </w:r>
      <w:proofErr w:type="spellEnd"/>
      <w:r w:rsidR="00124F9D" w:rsidRPr="009345F1">
        <w:rPr>
          <w:rFonts w:ascii="Arial" w:hAnsi="Arial" w:cs="Arial"/>
          <w:b/>
          <w:bCs/>
          <w:sz w:val="24"/>
          <w:szCs w:val="24"/>
        </w:rPr>
        <w:t xml:space="preserve"> difficile</w:t>
      </w:r>
      <w:r w:rsidR="00124F9D" w:rsidRPr="00C35EF7">
        <w:rPr>
          <w:rFonts w:ascii="Arial" w:hAnsi="Arial" w:cs="Arial"/>
          <w:sz w:val="24"/>
          <w:szCs w:val="24"/>
        </w:rPr>
        <w:t xml:space="preserve"> (previously known as clostridium difficile) </w:t>
      </w:r>
      <w:r w:rsidR="00183333" w:rsidRPr="00C35EF7">
        <w:rPr>
          <w:rFonts w:ascii="Arial" w:hAnsi="Arial" w:cs="Arial"/>
          <w:sz w:val="24"/>
          <w:szCs w:val="24"/>
        </w:rPr>
        <w:t xml:space="preserve">or C-diff or CDI is an infection from a bacterium that causes colitis, an inflammation of the colon, causing diarrhea.  </w:t>
      </w:r>
    </w:p>
    <w:p w14:paraId="184C6D50" w14:textId="41B85F1D" w:rsidR="00183333" w:rsidRPr="00C35EF7" w:rsidRDefault="00183333" w:rsidP="004B6B13">
      <w:pPr>
        <w:rPr>
          <w:rFonts w:ascii="Arial" w:hAnsi="Arial" w:cs="Arial"/>
          <w:sz w:val="24"/>
          <w:szCs w:val="24"/>
        </w:rPr>
      </w:pPr>
      <w:r w:rsidRPr="009345F1">
        <w:rPr>
          <w:rFonts w:ascii="Arial" w:hAnsi="Arial" w:cs="Arial"/>
          <w:b/>
          <w:bCs/>
          <w:sz w:val="24"/>
          <w:szCs w:val="24"/>
        </w:rPr>
        <w:t xml:space="preserve">Colonization </w:t>
      </w:r>
      <w:r w:rsidRPr="00C35EF7">
        <w:rPr>
          <w:rFonts w:ascii="Arial" w:hAnsi="Arial" w:cs="Arial"/>
          <w:sz w:val="24"/>
          <w:szCs w:val="24"/>
        </w:rPr>
        <w:t xml:space="preserve">is the presence of microorganisms on or within body sites without detectable host immune response, cellular damage, or clinical expression.  </w:t>
      </w:r>
    </w:p>
    <w:p w14:paraId="5925AD48" w14:textId="20FE5A2C" w:rsidR="00183333" w:rsidRPr="00C35EF7" w:rsidRDefault="00183333" w:rsidP="004B6B13">
      <w:pPr>
        <w:rPr>
          <w:rFonts w:ascii="Arial" w:hAnsi="Arial" w:cs="Arial"/>
          <w:sz w:val="24"/>
          <w:szCs w:val="24"/>
        </w:rPr>
      </w:pPr>
      <w:r w:rsidRPr="009345F1">
        <w:rPr>
          <w:rFonts w:ascii="Arial" w:hAnsi="Arial" w:cs="Arial"/>
          <w:b/>
          <w:bCs/>
          <w:sz w:val="24"/>
          <w:szCs w:val="24"/>
        </w:rPr>
        <w:t>Methicillin-resistant Staphylococcus aureus</w:t>
      </w:r>
      <w:r w:rsidRPr="00C35EF7">
        <w:rPr>
          <w:rFonts w:ascii="Arial" w:hAnsi="Arial" w:cs="Arial"/>
          <w:sz w:val="24"/>
          <w:szCs w:val="24"/>
        </w:rPr>
        <w:t xml:space="preserve"> (MRSA)</w:t>
      </w:r>
      <w:r w:rsidR="00B12612" w:rsidRPr="00C35EF7">
        <w:rPr>
          <w:rFonts w:ascii="Arial" w:hAnsi="Arial" w:cs="Arial"/>
          <w:sz w:val="24"/>
          <w:szCs w:val="24"/>
        </w:rPr>
        <w:t xml:space="preserve"> is the presence of Staphylococcus aureus bacteria that are resistant to treatment with one of the semi-synthetic </w:t>
      </w:r>
      <w:proofErr w:type="spellStart"/>
      <w:r w:rsidR="00765C0A" w:rsidRPr="00C35EF7">
        <w:rPr>
          <w:rFonts w:ascii="Arial" w:hAnsi="Arial" w:cs="Arial"/>
          <w:sz w:val="24"/>
          <w:szCs w:val="24"/>
        </w:rPr>
        <w:t>penicillins</w:t>
      </w:r>
      <w:proofErr w:type="spellEnd"/>
      <w:r w:rsidR="00065388" w:rsidRPr="00C35EF7">
        <w:rPr>
          <w:rFonts w:ascii="Arial" w:hAnsi="Arial" w:cs="Arial"/>
          <w:sz w:val="24"/>
          <w:szCs w:val="24"/>
        </w:rPr>
        <w:t xml:space="preserve">. </w:t>
      </w:r>
    </w:p>
    <w:p w14:paraId="4F8A7C99" w14:textId="70D155FC" w:rsidR="00065388" w:rsidRPr="00C35EF7" w:rsidRDefault="00065388" w:rsidP="004B6B13">
      <w:pPr>
        <w:rPr>
          <w:rFonts w:ascii="Arial" w:hAnsi="Arial" w:cs="Arial"/>
          <w:sz w:val="24"/>
          <w:szCs w:val="24"/>
        </w:rPr>
      </w:pPr>
      <w:r w:rsidRPr="005339D4">
        <w:rPr>
          <w:rFonts w:ascii="Arial" w:hAnsi="Arial" w:cs="Arial"/>
          <w:b/>
          <w:bCs/>
          <w:sz w:val="24"/>
          <w:szCs w:val="24"/>
        </w:rPr>
        <w:t>Multidrug-resistant organisms</w:t>
      </w:r>
      <w:r w:rsidRPr="00C35EF7">
        <w:rPr>
          <w:rFonts w:ascii="Arial" w:hAnsi="Arial" w:cs="Arial"/>
          <w:sz w:val="24"/>
          <w:szCs w:val="24"/>
        </w:rPr>
        <w:t xml:space="preserve"> (MDROs) are microorganisms, predominately bacteria, that are resistant to one or more classes of antimicrobial agents.  Although the names of certain MDROs describe resistance to only one agent, these pathogens are frequently resistant to most available antimicrobial agents and include multi</w:t>
      </w:r>
      <w:r w:rsidR="00710D0E" w:rsidRPr="00C35EF7">
        <w:rPr>
          <w:rFonts w:ascii="Arial" w:hAnsi="Arial" w:cs="Arial"/>
          <w:sz w:val="24"/>
          <w:szCs w:val="24"/>
        </w:rPr>
        <w:t xml:space="preserve">drug-resistant </w:t>
      </w:r>
      <w:r w:rsidR="00C04F06" w:rsidRPr="00C35EF7">
        <w:rPr>
          <w:rFonts w:ascii="Arial" w:hAnsi="Arial" w:cs="Arial"/>
          <w:sz w:val="24"/>
          <w:szCs w:val="24"/>
        </w:rPr>
        <w:t>gram-negative</w:t>
      </w:r>
      <w:r w:rsidR="00710D0E" w:rsidRPr="00C35EF7">
        <w:rPr>
          <w:rFonts w:ascii="Arial" w:hAnsi="Arial" w:cs="Arial"/>
          <w:sz w:val="24"/>
          <w:szCs w:val="24"/>
        </w:rPr>
        <w:t xml:space="preserve"> bacteria (GNB), Carbapenem-resistant Enterobacteriaceae (CRE), and extended </w:t>
      </w:r>
      <w:r w:rsidR="00C04F06" w:rsidRPr="00C35EF7">
        <w:rPr>
          <w:rFonts w:ascii="Arial" w:hAnsi="Arial" w:cs="Arial"/>
          <w:sz w:val="24"/>
          <w:szCs w:val="24"/>
        </w:rPr>
        <w:t>spectrum</w:t>
      </w:r>
      <w:r w:rsidR="00710D0E" w:rsidRPr="00C35EF7">
        <w:rPr>
          <w:rFonts w:ascii="Arial" w:hAnsi="Arial" w:cs="Arial"/>
          <w:sz w:val="24"/>
          <w:szCs w:val="24"/>
        </w:rPr>
        <w:t xml:space="preserve"> beta-lactamase-producing Enterobacteriaceae (ESBLs). </w:t>
      </w:r>
    </w:p>
    <w:p w14:paraId="74B51B81" w14:textId="5A55F097" w:rsidR="00710D0E" w:rsidRPr="00C35EF7" w:rsidRDefault="00710D0E" w:rsidP="004B6B13">
      <w:pPr>
        <w:rPr>
          <w:rFonts w:ascii="Arial" w:hAnsi="Arial" w:cs="Arial"/>
          <w:sz w:val="24"/>
          <w:szCs w:val="24"/>
        </w:rPr>
      </w:pPr>
      <w:r w:rsidRPr="005339D4">
        <w:rPr>
          <w:rFonts w:ascii="Arial" w:hAnsi="Arial" w:cs="Arial"/>
          <w:b/>
          <w:bCs/>
          <w:sz w:val="24"/>
          <w:szCs w:val="24"/>
        </w:rPr>
        <w:t>Vancomycin resistant enterococcus</w:t>
      </w:r>
      <w:r w:rsidRPr="00C35EF7">
        <w:rPr>
          <w:rFonts w:ascii="Arial" w:hAnsi="Arial" w:cs="Arial"/>
          <w:sz w:val="24"/>
          <w:szCs w:val="24"/>
        </w:rPr>
        <w:t xml:space="preserve"> (VRE) is a species of enterococcus which </w:t>
      </w:r>
      <w:r w:rsidR="005339D4" w:rsidRPr="00C35EF7">
        <w:rPr>
          <w:rFonts w:ascii="Arial" w:hAnsi="Arial" w:cs="Arial"/>
          <w:sz w:val="24"/>
          <w:szCs w:val="24"/>
        </w:rPr>
        <w:t>has</w:t>
      </w:r>
      <w:r w:rsidRPr="00C35EF7">
        <w:rPr>
          <w:rFonts w:ascii="Arial" w:hAnsi="Arial" w:cs="Arial"/>
          <w:sz w:val="24"/>
          <w:szCs w:val="24"/>
        </w:rPr>
        <w:t xml:space="preserve"> developed resistance to the antibiotic vancomycin.  </w:t>
      </w:r>
    </w:p>
    <w:p w14:paraId="2B20BCB7" w14:textId="1AD7751B" w:rsidR="005339D4" w:rsidRPr="007653D2" w:rsidRDefault="005339D4" w:rsidP="004B6B13">
      <w:pPr>
        <w:rPr>
          <w:rFonts w:ascii="Arial" w:hAnsi="Arial" w:cs="Arial"/>
          <w:b/>
          <w:bCs/>
          <w:sz w:val="24"/>
          <w:szCs w:val="24"/>
          <w:u w:val="single"/>
        </w:rPr>
      </w:pPr>
      <w:r w:rsidRPr="007653D2">
        <w:rPr>
          <w:rFonts w:ascii="Arial" w:hAnsi="Arial" w:cs="Arial"/>
          <w:b/>
          <w:bCs/>
          <w:sz w:val="24"/>
          <w:szCs w:val="24"/>
          <w:u w:val="single"/>
        </w:rPr>
        <w:lastRenderedPageBreak/>
        <w:t>P</w:t>
      </w:r>
      <w:r w:rsidR="007653D2" w:rsidRPr="007653D2">
        <w:rPr>
          <w:rFonts w:ascii="Arial" w:hAnsi="Arial" w:cs="Arial"/>
          <w:b/>
          <w:bCs/>
          <w:sz w:val="24"/>
          <w:szCs w:val="24"/>
          <w:u w:val="single"/>
        </w:rPr>
        <w:t>r</w:t>
      </w:r>
      <w:r w:rsidRPr="007653D2">
        <w:rPr>
          <w:rFonts w:ascii="Arial" w:hAnsi="Arial" w:cs="Arial"/>
          <w:b/>
          <w:bCs/>
          <w:sz w:val="24"/>
          <w:szCs w:val="24"/>
          <w:u w:val="single"/>
        </w:rPr>
        <w:t>ocedures</w:t>
      </w:r>
      <w:r w:rsidR="007653D2" w:rsidRPr="007653D2">
        <w:rPr>
          <w:rFonts w:ascii="Arial" w:hAnsi="Arial" w:cs="Arial"/>
          <w:b/>
          <w:bCs/>
          <w:sz w:val="24"/>
          <w:szCs w:val="24"/>
          <w:u w:val="single"/>
        </w:rPr>
        <w:t xml:space="preserve"> </w:t>
      </w:r>
    </w:p>
    <w:p w14:paraId="119200F3" w14:textId="2DFBACCB" w:rsidR="00C04F06" w:rsidRPr="00C35EF7" w:rsidRDefault="006B3CE2" w:rsidP="004B6B13">
      <w:pPr>
        <w:rPr>
          <w:rFonts w:ascii="Arial" w:hAnsi="Arial" w:cs="Arial"/>
          <w:sz w:val="24"/>
          <w:szCs w:val="24"/>
        </w:rPr>
      </w:pPr>
      <w:r w:rsidRPr="00C35EF7">
        <w:rPr>
          <w:rFonts w:ascii="Arial" w:hAnsi="Arial" w:cs="Arial"/>
          <w:sz w:val="24"/>
          <w:szCs w:val="24"/>
        </w:rPr>
        <w:t xml:space="preserve">The antibiotic stewardship program </w:t>
      </w:r>
      <w:r w:rsidR="005A3DC9" w:rsidRPr="00C35EF7">
        <w:rPr>
          <w:rFonts w:ascii="Arial" w:hAnsi="Arial" w:cs="Arial"/>
          <w:sz w:val="24"/>
          <w:szCs w:val="24"/>
        </w:rPr>
        <w:t xml:space="preserve">must contain the core elements as recommended by the CDC, including: </w:t>
      </w:r>
    </w:p>
    <w:p w14:paraId="485D2198" w14:textId="0FB6CA09" w:rsidR="005A3DC9" w:rsidRDefault="005A3DC9" w:rsidP="005A3DC9">
      <w:pPr>
        <w:pStyle w:val="ListParagraph"/>
        <w:numPr>
          <w:ilvl w:val="0"/>
          <w:numId w:val="32"/>
        </w:numPr>
        <w:rPr>
          <w:rFonts w:ascii="Arial" w:hAnsi="Arial" w:cs="Arial"/>
          <w:sz w:val="24"/>
          <w:szCs w:val="24"/>
        </w:rPr>
      </w:pPr>
      <w:r w:rsidRPr="00C35EF7">
        <w:rPr>
          <w:rFonts w:ascii="Arial" w:hAnsi="Arial" w:cs="Arial"/>
          <w:sz w:val="24"/>
          <w:szCs w:val="24"/>
        </w:rPr>
        <w:t>Organizational leadership commitment to safe and appropriate antibiotic use</w:t>
      </w:r>
      <w:r w:rsidR="00851F1E">
        <w:rPr>
          <w:rFonts w:ascii="Arial" w:hAnsi="Arial" w:cs="Arial"/>
          <w:sz w:val="24"/>
          <w:szCs w:val="24"/>
        </w:rPr>
        <w:t>:</w:t>
      </w:r>
    </w:p>
    <w:p w14:paraId="34E3FA76" w14:textId="77777777" w:rsidR="00851F1E" w:rsidRPr="00C35EF7" w:rsidRDefault="00851F1E" w:rsidP="00851F1E">
      <w:pPr>
        <w:pStyle w:val="ListParagraph"/>
        <w:numPr>
          <w:ilvl w:val="1"/>
          <w:numId w:val="32"/>
        </w:numPr>
        <w:rPr>
          <w:rFonts w:ascii="Arial" w:hAnsi="Arial" w:cs="Arial"/>
          <w:sz w:val="24"/>
          <w:szCs w:val="24"/>
        </w:rPr>
      </w:pPr>
      <w:r w:rsidRPr="00C35EF7">
        <w:rPr>
          <w:rFonts w:ascii="Arial" w:hAnsi="Arial" w:cs="Arial"/>
          <w:sz w:val="24"/>
          <w:szCs w:val="24"/>
        </w:rPr>
        <w:t xml:space="preserve">Key leadership personnel must review the components of the antibiotic stewardship program and implement additional measures as appropriate. </w:t>
      </w:r>
    </w:p>
    <w:p w14:paraId="290C3E16" w14:textId="5A5F0288" w:rsidR="00851F1E" w:rsidRPr="00C35EF7" w:rsidRDefault="00851F1E" w:rsidP="00851F1E">
      <w:pPr>
        <w:pStyle w:val="ListParagraph"/>
        <w:numPr>
          <w:ilvl w:val="1"/>
          <w:numId w:val="32"/>
        </w:numPr>
        <w:rPr>
          <w:rFonts w:ascii="Arial" w:hAnsi="Arial" w:cs="Arial"/>
          <w:sz w:val="24"/>
          <w:szCs w:val="24"/>
        </w:rPr>
      </w:pPr>
      <w:proofErr w:type="gramStart"/>
      <w:r w:rsidRPr="00C35EF7">
        <w:rPr>
          <w:rFonts w:ascii="Arial" w:hAnsi="Arial" w:cs="Arial"/>
          <w:sz w:val="24"/>
          <w:szCs w:val="24"/>
        </w:rPr>
        <w:t>Could</w:t>
      </w:r>
      <w:r>
        <w:rPr>
          <w:rFonts w:ascii="Arial" w:hAnsi="Arial" w:cs="Arial"/>
          <w:sz w:val="24"/>
          <w:szCs w:val="24"/>
        </w:rPr>
        <w:t xml:space="preserve"> include</w:t>
      </w:r>
      <w:proofErr w:type="gramEnd"/>
      <w:r w:rsidRPr="00C35EF7">
        <w:rPr>
          <w:rFonts w:ascii="Arial" w:hAnsi="Arial" w:cs="Arial"/>
          <w:sz w:val="24"/>
          <w:szCs w:val="24"/>
        </w:rPr>
        <w:t xml:space="preserve"> the medical director </w:t>
      </w:r>
      <w:proofErr w:type="gramStart"/>
      <w:r w:rsidRPr="00C35EF7">
        <w:rPr>
          <w:rFonts w:ascii="Arial" w:hAnsi="Arial" w:cs="Arial"/>
          <w:sz w:val="24"/>
          <w:szCs w:val="24"/>
        </w:rPr>
        <w:t>discussing</w:t>
      </w:r>
      <w:proofErr w:type="gramEnd"/>
      <w:r w:rsidRPr="00C35EF7">
        <w:rPr>
          <w:rFonts w:ascii="Arial" w:hAnsi="Arial" w:cs="Arial"/>
          <w:sz w:val="24"/>
          <w:szCs w:val="24"/>
        </w:rPr>
        <w:t xml:space="preserve"> with all attending physician’s appropriate antibiotic prescribing based on the antibiotic stewardship program. </w:t>
      </w:r>
    </w:p>
    <w:p w14:paraId="7FC49DBB" w14:textId="3D15975C" w:rsidR="00851F1E" w:rsidRPr="00851F1E" w:rsidRDefault="00851F1E" w:rsidP="00851F1E">
      <w:pPr>
        <w:pStyle w:val="ListParagraph"/>
        <w:numPr>
          <w:ilvl w:val="1"/>
          <w:numId w:val="32"/>
        </w:numPr>
        <w:rPr>
          <w:rFonts w:ascii="Arial" w:hAnsi="Arial" w:cs="Arial"/>
          <w:sz w:val="24"/>
          <w:szCs w:val="24"/>
        </w:rPr>
      </w:pPr>
      <w:r w:rsidRPr="00C35EF7">
        <w:rPr>
          <w:rFonts w:ascii="Arial" w:hAnsi="Arial" w:cs="Arial"/>
          <w:sz w:val="24"/>
          <w:szCs w:val="24"/>
        </w:rPr>
        <w:t>The infection preventionist in conjunction with the D</w:t>
      </w:r>
      <w:r>
        <w:rPr>
          <w:rFonts w:ascii="Arial" w:hAnsi="Arial" w:cs="Arial"/>
          <w:sz w:val="24"/>
          <w:szCs w:val="24"/>
        </w:rPr>
        <w:t>irector of Nursing</w:t>
      </w:r>
      <w:r w:rsidRPr="00C35EF7">
        <w:rPr>
          <w:rFonts w:ascii="Arial" w:hAnsi="Arial" w:cs="Arial"/>
          <w:sz w:val="24"/>
          <w:szCs w:val="24"/>
        </w:rPr>
        <w:t xml:space="preserve"> could develop strategies to assure appropriate indications for use are identified and appropriately communicated with each resident’s attending physician.  This could include established criteria for determining presence of infection</w:t>
      </w:r>
      <w:r>
        <w:rPr>
          <w:rFonts w:ascii="Arial" w:hAnsi="Arial" w:cs="Arial"/>
          <w:sz w:val="24"/>
          <w:szCs w:val="24"/>
        </w:rPr>
        <w:t>s</w:t>
      </w:r>
      <w:r w:rsidRPr="00C35EF7">
        <w:rPr>
          <w:rFonts w:ascii="Arial" w:hAnsi="Arial" w:cs="Arial"/>
          <w:sz w:val="24"/>
          <w:szCs w:val="24"/>
        </w:rPr>
        <w:t xml:space="preserve"> such as a UTI protocol, respiratory infection protocol, etc. </w:t>
      </w:r>
    </w:p>
    <w:p w14:paraId="6CBC0B15" w14:textId="7229F224" w:rsidR="005A3DC9" w:rsidRDefault="005A3DC9" w:rsidP="005A3DC9">
      <w:pPr>
        <w:pStyle w:val="ListParagraph"/>
        <w:numPr>
          <w:ilvl w:val="0"/>
          <w:numId w:val="32"/>
        </w:numPr>
        <w:rPr>
          <w:rFonts w:ascii="Arial" w:hAnsi="Arial" w:cs="Arial"/>
          <w:sz w:val="24"/>
          <w:szCs w:val="24"/>
        </w:rPr>
      </w:pPr>
      <w:r w:rsidRPr="00C35EF7">
        <w:rPr>
          <w:rFonts w:ascii="Arial" w:hAnsi="Arial" w:cs="Arial"/>
          <w:sz w:val="24"/>
          <w:szCs w:val="24"/>
        </w:rPr>
        <w:t xml:space="preserve">Appropriate </w:t>
      </w:r>
      <w:r w:rsidR="00537C23" w:rsidRPr="00C35EF7">
        <w:rPr>
          <w:rFonts w:ascii="Arial" w:hAnsi="Arial" w:cs="Arial"/>
          <w:sz w:val="24"/>
          <w:szCs w:val="24"/>
        </w:rPr>
        <w:t>organizational staff accountability for promoting and overseeing antibiotic stewardship</w:t>
      </w:r>
      <w:r w:rsidR="00851F1E">
        <w:rPr>
          <w:rFonts w:ascii="Arial" w:hAnsi="Arial" w:cs="Arial"/>
          <w:sz w:val="24"/>
          <w:szCs w:val="24"/>
        </w:rPr>
        <w:t>:</w:t>
      </w:r>
    </w:p>
    <w:p w14:paraId="67541B94" w14:textId="77777777" w:rsidR="004A73F9" w:rsidRPr="00C35EF7" w:rsidRDefault="004A73F9" w:rsidP="004A73F9">
      <w:pPr>
        <w:pStyle w:val="ListParagraph"/>
        <w:numPr>
          <w:ilvl w:val="1"/>
          <w:numId w:val="32"/>
        </w:numPr>
        <w:rPr>
          <w:rFonts w:ascii="Arial" w:hAnsi="Arial" w:cs="Arial"/>
          <w:sz w:val="24"/>
          <w:szCs w:val="24"/>
        </w:rPr>
      </w:pPr>
      <w:r w:rsidRPr="00C35EF7">
        <w:rPr>
          <w:rFonts w:ascii="Arial" w:hAnsi="Arial" w:cs="Arial"/>
          <w:sz w:val="24"/>
          <w:szCs w:val="24"/>
        </w:rPr>
        <w:t xml:space="preserve">The infection preventionist or </w:t>
      </w:r>
      <w:proofErr w:type="gramStart"/>
      <w:r w:rsidRPr="00C35EF7">
        <w:rPr>
          <w:rFonts w:ascii="Arial" w:hAnsi="Arial" w:cs="Arial"/>
          <w:sz w:val="24"/>
          <w:szCs w:val="24"/>
        </w:rPr>
        <w:t>designee</w:t>
      </w:r>
      <w:proofErr w:type="gramEnd"/>
      <w:r w:rsidRPr="00C35EF7">
        <w:rPr>
          <w:rFonts w:ascii="Arial" w:hAnsi="Arial" w:cs="Arial"/>
          <w:sz w:val="24"/>
          <w:szCs w:val="24"/>
        </w:rPr>
        <w:t xml:space="preserve"> shall report on the antibiotic stewardship measures to the Quality Assurance Committee.  Monitoring could include: </w:t>
      </w:r>
    </w:p>
    <w:p w14:paraId="20B2E571" w14:textId="77777777" w:rsidR="004A73F9" w:rsidRPr="00C35EF7" w:rsidRDefault="004A73F9" w:rsidP="004A73F9">
      <w:pPr>
        <w:pStyle w:val="ListParagraph"/>
        <w:numPr>
          <w:ilvl w:val="2"/>
          <w:numId w:val="32"/>
        </w:numPr>
        <w:rPr>
          <w:rFonts w:ascii="Arial" w:hAnsi="Arial" w:cs="Arial"/>
          <w:sz w:val="24"/>
          <w:szCs w:val="24"/>
        </w:rPr>
      </w:pPr>
      <w:r w:rsidRPr="00C35EF7">
        <w:rPr>
          <w:rFonts w:ascii="Arial" w:hAnsi="Arial" w:cs="Arial"/>
          <w:sz w:val="24"/>
          <w:szCs w:val="24"/>
        </w:rPr>
        <w:t xml:space="preserve">Tracking antibiotic prescribing processes and outcomes. </w:t>
      </w:r>
    </w:p>
    <w:p w14:paraId="0A18F061" w14:textId="77777777" w:rsidR="004A73F9" w:rsidRPr="00C35EF7" w:rsidRDefault="004A73F9" w:rsidP="004A73F9">
      <w:pPr>
        <w:pStyle w:val="ListParagraph"/>
        <w:numPr>
          <w:ilvl w:val="2"/>
          <w:numId w:val="32"/>
        </w:numPr>
        <w:rPr>
          <w:rFonts w:ascii="Arial" w:hAnsi="Arial" w:cs="Arial"/>
          <w:sz w:val="24"/>
          <w:szCs w:val="24"/>
        </w:rPr>
      </w:pPr>
      <w:r w:rsidRPr="00C35EF7">
        <w:rPr>
          <w:rFonts w:ascii="Arial" w:hAnsi="Arial" w:cs="Arial"/>
          <w:sz w:val="24"/>
          <w:szCs w:val="24"/>
        </w:rPr>
        <w:t xml:space="preserve">Process measures including: </w:t>
      </w:r>
    </w:p>
    <w:p w14:paraId="79CA61EC" w14:textId="77777777" w:rsidR="004A73F9" w:rsidRPr="00C35EF7" w:rsidRDefault="004A73F9" w:rsidP="004A73F9">
      <w:pPr>
        <w:pStyle w:val="ListParagraph"/>
        <w:numPr>
          <w:ilvl w:val="3"/>
          <w:numId w:val="32"/>
        </w:numPr>
        <w:rPr>
          <w:rFonts w:ascii="Arial" w:hAnsi="Arial" w:cs="Arial"/>
          <w:sz w:val="24"/>
          <w:szCs w:val="24"/>
        </w:rPr>
      </w:pPr>
      <w:r w:rsidRPr="00C35EF7">
        <w:rPr>
          <w:rFonts w:ascii="Arial" w:hAnsi="Arial" w:cs="Arial"/>
          <w:sz w:val="24"/>
          <w:szCs w:val="24"/>
        </w:rPr>
        <w:t xml:space="preserve">Adherence to antibiotic prescribing practices. </w:t>
      </w:r>
    </w:p>
    <w:p w14:paraId="641B8CC6" w14:textId="77777777" w:rsidR="004A73F9" w:rsidRPr="00C35EF7" w:rsidRDefault="004A73F9" w:rsidP="004A73F9">
      <w:pPr>
        <w:pStyle w:val="ListParagraph"/>
        <w:numPr>
          <w:ilvl w:val="3"/>
          <w:numId w:val="32"/>
        </w:numPr>
        <w:rPr>
          <w:rFonts w:ascii="Arial" w:hAnsi="Arial" w:cs="Arial"/>
          <w:sz w:val="24"/>
          <w:szCs w:val="24"/>
        </w:rPr>
      </w:pPr>
      <w:r w:rsidRPr="00C35EF7">
        <w:rPr>
          <w:rFonts w:ascii="Arial" w:hAnsi="Arial" w:cs="Arial"/>
          <w:sz w:val="24"/>
          <w:szCs w:val="24"/>
        </w:rPr>
        <w:t xml:space="preserve">Auditing use of resident assessment and communication tools. </w:t>
      </w:r>
    </w:p>
    <w:p w14:paraId="0FF47374" w14:textId="77777777" w:rsidR="004A73F9" w:rsidRPr="00C35EF7" w:rsidRDefault="004A73F9" w:rsidP="004A73F9">
      <w:pPr>
        <w:pStyle w:val="ListParagraph"/>
        <w:numPr>
          <w:ilvl w:val="3"/>
          <w:numId w:val="32"/>
        </w:numPr>
        <w:rPr>
          <w:rFonts w:ascii="Arial" w:hAnsi="Arial" w:cs="Arial"/>
          <w:sz w:val="24"/>
          <w:szCs w:val="24"/>
        </w:rPr>
      </w:pPr>
      <w:r w:rsidRPr="00C35EF7">
        <w:rPr>
          <w:rFonts w:ascii="Arial" w:hAnsi="Arial" w:cs="Arial"/>
          <w:sz w:val="24"/>
          <w:szCs w:val="24"/>
        </w:rPr>
        <w:t xml:space="preserve">Evaluating adherence to the guidelines for antibiotic use. </w:t>
      </w:r>
    </w:p>
    <w:p w14:paraId="2FFDF5B8" w14:textId="77777777" w:rsidR="004A73F9" w:rsidRPr="00C35EF7" w:rsidRDefault="004A73F9" w:rsidP="004A73F9">
      <w:pPr>
        <w:pStyle w:val="ListParagraph"/>
        <w:numPr>
          <w:ilvl w:val="2"/>
          <w:numId w:val="32"/>
        </w:numPr>
        <w:rPr>
          <w:rFonts w:ascii="Arial" w:hAnsi="Arial" w:cs="Arial"/>
          <w:sz w:val="24"/>
          <w:szCs w:val="24"/>
        </w:rPr>
      </w:pPr>
      <w:r w:rsidRPr="00C35EF7">
        <w:rPr>
          <w:rFonts w:ascii="Arial" w:hAnsi="Arial" w:cs="Arial"/>
          <w:sz w:val="24"/>
          <w:szCs w:val="24"/>
        </w:rPr>
        <w:t xml:space="preserve">Outcome measures </w:t>
      </w:r>
      <w:proofErr w:type="gramStart"/>
      <w:r w:rsidRPr="00C35EF7">
        <w:rPr>
          <w:rFonts w:ascii="Arial" w:hAnsi="Arial" w:cs="Arial"/>
          <w:sz w:val="24"/>
          <w:szCs w:val="24"/>
        </w:rPr>
        <w:t>including</w:t>
      </w:r>
      <w:proofErr w:type="gramEnd"/>
      <w:r w:rsidRPr="00C35EF7">
        <w:rPr>
          <w:rFonts w:ascii="Arial" w:hAnsi="Arial" w:cs="Arial"/>
          <w:sz w:val="24"/>
          <w:szCs w:val="24"/>
        </w:rPr>
        <w:t xml:space="preserve">: </w:t>
      </w:r>
    </w:p>
    <w:p w14:paraId="3CC85FBF" w14:textId="77777777" w:rsidR="004A73F9" w:rsidRPr="00C35EF7" w:rsidRDefault="004A73F9" w:rsidP="004A73F9">
      <w:pPr>
        <w:pStyle w:val="ListParagraph"/>
        <w:numPr>
          <w:ilvl w:val="3"/>
          <w:numId w:val="32"/>
        </w:numPr>
        <w:rPr>
          <w:rFonts w:ascii="Arial" w:hAnsi="Arial" w:cs="Arial"/>
          <w:sz w:val="24"/>
          <w:szCs w:val="24"/>
        </w:rPr>
      </w:pPr>
      <w:r w:rsidRPr="00C35EF7">
        <w:rPr>
          <w:rFonts w:ascii="Arial" w:hAnsi="Arial" w:cs="Arial"/>
          <w:sz w:val="24"/>
          <w:szCs w:val="24"/>
        </w:rPr>
        <w:t xml:space="preserve">Rates of C-diff, MDRO or MRSA. </w:t>
      </w:r>
    </w:p>
    <w:p w14:paraId="6E0DFC4C" w14:textId="77777777" w:rsidR="004A73F9" w:rsidRPr="00C35EF7" w:rsidRDefault="004A73F9" w:rsidP="004A73F9">
      <w:pPr>
        <w:pStyle w:val="ListParagraph"/>
        <w:numPr>
          <w:ilvl w:val="3"/>
          <w:numId w:val="32"/>
        </w:numPr>
        <w:rPr>
          <w:rFonts w:ascii="Arial" w:hAnsi="Arial" w:cs="Arial"/>
          <w:sz w:val="24"/>
          <w:szCs w:val="24"/>
        </w:rPr>
      </w:pPr>
      <w:r w:rsidRPr="00C35EF7">
        <w:rPr>
          <w:rFonts w:ascii="Arial" w:hAnsi="Arial" w:cs="Arial"/>
          <w:sz w:val="24"/>
          <w:szCs w:val="24"/>
        </w:rPr>
        <w:t>Trends in antibiotic-related adverse events including allergies, side effects and drug interactions.</w:t>
      </w:r>
    </w:p>
    <w:p w14:paraId="3D5B0178" w14:textId="49E5D17D" w:rsidR="004A73F9" w:rsidRPr="00B24054" w:rsidRDefault="004A73F9" w:rsidP="00B24054">
      <w:pPr>
        <w:pStyle w:val="ListParagraph"/>
        <w:numPr>
          <w:ilvl w:val="3"/>
          <w:numId w:val="32"/>
        </w:numPr>
        <w:rPr>
          <w:rFonts w:ascii="Arial" w:hAnsi="Arial" w:cs="Arial"/>
          <w:sz w:val="24"/>
          <w:szCs w:val="24"/>
        </w:rPr>
      </w:pPr>
      <w:r w:rsidRPr="00C35EF7">
        <w:rPr>
          <w:rFonts w:ascii="Arial" w:hAnsi="Arial" w:cs="Arial"/>
          <w:sz w:val="24"/>
          <w:szCs w:val="24"/>
        </w:rPr>
        <w:t xml:space="preserve">Trends in antibiotic resistance.  </w:t>
      </w:r>
    </w:p>
    <w:p w14:paraId="61D24D49" w14:textId="02A1F090" w:rsidR="00537C23" w:rsidRDefault="00537C23" w:rsidP="005A3DC9">
      <w:pPr>
        <w:pStyle w:val="ListParagraph"/>
        <w:numPr>
          <w:ilvl w:val="0"/>
          <w:numId w:val="32"/>
        </w:numPr>
        <w:rPr>
          <w:rFonts w:ascii="Arial" w:hAnsi="Arial" w:cs="Arial"/>
          <w:sz w:val="24"/>
          <w:szCs w:val="24"/>
        </w:rPr>
      </w:pPr>
      <w:r w:rsidRPr="00C35EF7">
        <w:rPr>
          <w:rFonts w:ascii="Arial" w:hAnsi="Arial" w:cs="Arial"/>
          <w:sz w:val="24"/>
          <w:szCs w:val="24"/>
        </w:rPr>
        <w:t>Accessing pharmacists and others with experience or training in antibiotic stewardship</w:t>
      </w:r>
      <w:r w:rsidR="00B24054">
        <w:rPr>
          <w:rFonts w:ascii="Arial" w:hAnsi="Arial" w:cs="Arial"/>
          <w:sz w:val="24"/>
          <w:szCs w:val="24"/>
        </w:rPr>
        <w:t>:</w:t>
      </w:r>
    </w:p>
    <w:p w14:paraId="4E063C72" w14:textId="77777777" w:rsidR="00B24054" w:rsidRPr="00C35EF7" w:rsidRDefault="00B24054" w:rsidP="00E02947">
      <w:pPr>
        <w:pStyle w:val="ListParagraph"/>
        <w:numPr>
          <w:ilvl w:val="1"/>
          <w:numId w:val="32"/>
        </w:numPr>
        <w:rPr>
          <w:rFonts w:ascii="Arial" w:hAnsi="Arial" w:cs="Arial"/>
          <w:sz w:val="24"/>
          <w:szCs w:val="24"/>
        </w:rPr>
      </w:pPr>
      <w:r w:rsidRPr="00C35EF7">
        <w:rPr>
          <w:rFonts w:ascii="Arial" w:hAnsi="Arial" w:cs="Arial"/>
          <w:sz w:val="24"/>
          <w:szCs w:val="24"/>
        </w:rPr>
        <w:t xml:space="preserve">The consultant pharmacist must perform a medication regimen review at least monthly, including review of the medical record and identify any irregularities, including unnecessary drugs.  </w:t>
      </w:r>
    </w:p>
    <w:p w14:paraId="3CAF2FDC" w14:textId="3FEE81D3" w:rsidR="00B24054" w:rsidRPr="00E02947" w:rsidRDefault="006613ED" w:rsidP="00E02947">
      <w:pPr>
        <w:pStyle w:val="ListParagraph"/>
        <w:numPr>
          <w:ilvl w:val="1"/>
          <w:numId w:val="32"/>
        </w:numPr>
        <w:rPr>
          <w:rFonts w:ascii="Arial" w:hAnsi="Arial" w:cs="Arial"/>
          <w:sz w:val="24"/>
          <w:szCs w:val="24"/>
        </w:rPr>
      </w:pPr>
      <w:r w:rsidRPr="00C35EF7">
        <w:rPr>
          <w:rFonts w:ascii="Arial" w:hAnsi="Arial" w:cs="Arial"/>
          <w:sz w:val="24"/>
          <w:szCs w:val="24"/>
        </w:rPr>
        <w:t>The best</w:t>
      </w:r>
      <w:r w:rsidR="00B24054" w:rsidRPr="00C35EF7">
        <w:rPr>
          <w:rFonts w:ascii="Arial" w:hAnsi="Arial" w:cs="Arial"/>
          <w:sz w:val="24"/>
          <w:szCs w:val="24"/>
        </w:rPr>
        <w:t xml:space="preserve"> practice would include having the consultant pharmacist complete a medication regimen review following prescribing of an antibiotic to determine if antibiotic stewardship measures are implemented appropriately and if any additional monitoring is warranted based on </w:t>
      </w:r>
      <w:r w:rsidR="00B24054" w:rsidRPr="00C35EF7">
        <w:rPr>
          <w:rFonts w:ascii="Arial" w:hAnsi="Arial" w:cs="Arial"/>
          <w:sz w:val="24"/>
          <w:szCs w:val="24"/>
        </w:rPr>
        <w:lastRenderedPageBreak/>
        <w:t xml:space="preserve">polypharmacy.  (For example, some antibiotics can increase the effectiveness of warfarin, which would indicate a need for increased laboratory testing to assure that anticoagulation remains therapeutic in the resident and is not at a critical high level, further increasing complications related to the antibiotic.) </w:t>
      </w:r>
    </w:p>
    <w:p w14:paraId="25F7CEF0" w14:textId="0CF00E0E" w:rsidR="00537C23" w:rsidRDefault="00537C23" w:rsidP="005A3DC9">
      <w:pPr>
        <w:pStyle w:val="ListParagraph"/>
        <w:numPr>
          <w:ilvl w:val="0"/>
          <w:numId w:val="32"/>
        </w:numPr>
        <w:rPr>
          <w:rFonts w:ascii="Arial" w:hAnsi="Arial" w:cs="Arial"/>
          <w:sz w:val="24"/>
          <w:szCs w:val="24"/>
        </w:rPr>
      </w:pPr>
      <w:r w:rsidRPr="00C35EF7">
        <w:rPr>
          <w:rFonts w:ascii="Arial" w:hAnsi="Arial" w:cs="Arial"/>
          <w:sz w:val="24"/>
          <w:szCs w:val="24"/>
        </w:rPr>
        <w:t>Implementation of policy(</w:t>
      </w:r>
      <w:proofErr w:type="spellStart"/>
      <w:r w:rsidRPr="00C35EF7">
        <w:rPr>
          <w:rFonts w:ascii="Arial" w:hAnsi="Arial" w:cs="Arial"/>
          <w:sz w:val="24"/>
          <w:szCs w:val="24"/>
        </w:rPr>
        <w:t>ies</w:t>
      </w:r>
      <w:proofErr w:type="spellEnd"/>
      <w:r w:rsidRPr="00C35EF7">
        <w:rPr>
          <w:rFonts w:ascii="Arial" w:hAnsi="Arial" w:cs="Arial"/>
          <w:sz w:val="24"/>
          <w:szCs w:val="24"/>
        </w:rPr>
        <w:t>) or practice to improve antibiotic use</w:t>
      </w:r>
      <w:r w:rsidR="00D93167">
        <w:rPr>
          <w:rFonts w:ascii="Arial" w:hAnsi="Arial" w:cs="Arial"/>
          <w:sz w:val="24"/>
          <w:szCs w:val="24"/>
        </w:rPr>
        <w:t>:</w:t>
      </w:r>
    </w:p>
    <w:p w14:paraId="797B5EE0" w14:textId="47D57E1F" w:rsidR="00D93167" w:rsidRPr="00D93167" w:rsidRDefault="00D93167" w:rsidP="00D93167">
      <w:pPr>
        <w:pStyle w:val="ListParagraph"/>
        <w:numPr>
          <w:ilvl w:val="1"/>
          <w:numId w:val="32"/>
        </w:numPr>
        <w:rPr>
          <w:rFonts w:ascii="Arial" w:hAnsi="Arial" w:cs="Arial"/>
          <w:sz w:val="24"/>
          <w:szCs w:val="24"/>
        </w:rPr>
      </w:pPr>
      <w:r w:rsidRPr="00C35EF7">
        <w:rPr>
          <w:rFonts w:ascii="Arial" w:hAnsi="Arial" w:cs="Arial"/>
          <w:sz w:val="24"/>
          <w:szCs w:val="24"/>
        </w:rPr>
        <w:t xml:space="preserve">This could include policies and procedures related to establishing protocols for requesting antibiotics from a physician, communication methods to the physician based on laboratory and diagnostic tests completed, antibiotic time outs, and ensuring that the documentation is appropriate for antibiotic use including the diagnosis, drug, dose, duration, and de-escalation (if the prescription has been reviewed and adjusted based on clinical information).  </w:t>
      </w:r>
    </w:p>
    <w:p w14:paraId="2EA59783" w14:textId="1AD5AA83" w:rsidR="00537C23" w:rsidRPr="00C35EF7" w:rsidRDefault="00537C23" w:rsidP="005A3DC9">
      <w:pPr>
        <w:pStyle w:val="ListParagraph"/>
        <w:numPr>
          <w:ilvl w:val="0"/>
          <w:numId w:val="32"/>
        </w:numPr>
        <w:rPr>
          <w:rFonts w:ascii="Arial" w:hAnsi="Arial" w:cs="Arial"/>
          <w:sz w:val="24"/>
          <w:szCs w:val="24"/>
        </w:rPr>
      </w:pPr>
      <w:r w:rsidRPr="00C35EF7">
        <w:rPr>
          <w:rFonts w:ascii="Arial" w:hAnsi="Arial" w:cs="Arial"/>
          <w:sz w:val="24"/>
          <w:szCs w:val="24"/>
        </w:rPr>
        <w:t xml:space="preserve">Tracking measures of antibiotic </w:t>
      </w:r>
      <w:proofErr w:type="gramStart"/>
      <w:r w:rsidRPr="00C35EF7">
        <w:rPr>
          <w:rFonts w:ascii="Arial" w:hAnsi="Arial" w:cs="Arial"/>
          <w:sz w:val="24"/>
          <w:szCs w:val="24"/>
        </w:rPr>
        <w:t>use</w:t>
      </w:r>
      <w:r w:rsidR="001524AF" w:rsidRPr="00C35EF7">
        <w:rPr>
          <w:rFonts w:ascii="Arial" w:hAnsi="Arial" w:cs="Arial"/>
          <w:sz w:val="24"/>
          <w:szCs w:val="24"/>
        </w:rPr>
        <w:t>;</w:t>
      </w:r>
      <w:proofErr w:type="gramEnd"/>
      <w:r w:rsidR="001524AF" w:rsidRPr="00C35EF7">
        <w:rPr>
          <w:rFonts w:ascii="Arial" w:hAnsi="Arial" w:cs="Arial"/>
          <w:sz w:val="24"/>
          <w:szCs w:val="24"/>
        </w:rPr>
        <w:t xml:space="preserve"> </w:t>
      </w:r>
    </w:p>
    <w:p w14:paraId="11FB17BE" w14:textId="14DF772E" w:rsidR="001524AF" w:rsidRPr="00C35EF7" w:rsidRDefault="001524AF" w:rsidP="005A3DC9">
      <w:pPr>
        <w:pStyle w:val="ListParagraph"/>
        <w:numPr>
          <w:ilvl w:val="0"/>
          <w:numId w:val="32"/>
        </w:numPr>
        <w:rPr>
          <w:rFonts w:ascii="Arial" w:hAnsi="Arial" w:cs="Arial"/>
          <w:sz w:val="24"/>
          <w:szCs w:val="24"/>
        </w:rPr>
      </w:pPr>
      <w:r w:rsidRPr="00C35EF7">
        <w:rPr>
          <w:rFonts w:ascii="Arial" w:hAnsi="Arial" w:cs="Arial"/>
          <w:sz w:val="24"/>
          <w:szCs w:val="24"/>
        </w:rPr>
        <w:t xml:space="preserve">Regular reporting of antibiotic use and resistance to relevant staff such as prescribing clinicians and nursing staff; and </w:t>
      </w:r>
    </w:p>
    <w:p w14:paraId="5BEBDBA7" w14:textId="3FEBA35B" w:rsidR="001524AF" w:rsidRDefault="001524AF" w:rsidP="005A3DC9">
      <w:pPr>
        <w:pStyle w:val="ListParagraph"/>
        <w:numPr>
          <w:ilvl w:val="0"/>
          <w:numId w:val="32"/>
        </w:numPr>
        <w:rPr>
          <w:rFonts w:ascii="Arial" w:hAnsi="Arial" w:cs="Arial"/>
          <w:sz w:val="24"/>
          <w:szCs w:val="24"/>
        </w:rPr>
      </w:pPr>
      <w:r w:rsidRPr="00C35EF7">
        <w:rPr>
          <w:rFonts w:ascii="Arial" w:hAnsi="Arial" w:cs="Arial"/>
          <w:sz w:val="24"/>
          <w:szCs w:val="24"/>
        </w:rPr>
        <w:t xml:space="preserve">Educating staff and residents about antibiotic stewardship.  </w:t>
      </w:r>
    </w:p>
    <w:p w14:paraId="6D91AD36" w14:textId="7D7BE2EF" w:rsidR="00D93167" w:rsidRPr="00C35EF7" w:rsidRDefault="00D93167" w:rsidP="00D93167">
      <w:pPr>
        <w:pStyle w:val="ListParagraph"/>
        <w:numPr>
          <w:ilvl w:val="1"/>
          <w:numId w:val="32"/>
        </w:numPr>
        <w:rPr>
          <w:rFonts w:ascii="Arial" w:hAnsi="Arial" w:cs="Arial"/>
          <w:sz w:val="24"/>
          <w:szCs w:val="24"/>
        </w:rPr>
      </w:pPr>
      <w:r w:rsidRPr="00C35EF7">
        <w:rPr>
          <w:rFonts w:ascii="Arial" w:hAnsi="Arial" w:cs="Arial"/>
          <w:sz w:val="24"/>
          <w:szCs w:val="24"/>
        </w:rPr>
        <w:t xml:space="preserve">Infection prevention and </w:t>
      </w:r>
      <w:r w:rsidR="006765CA">
        <w:rPr>
          <w:rFonts w:ascii="Arial" w:hAnsi="Arial" w:cs="Arial"/>
          <w:sz w:val="24"/>
          <w:szCs w:val="24"/>
        </w:rPr>
        <w:t>antibiotic stewardship</w:t>
      </w:r>
      <w:r w:rsidRPr="00C35EF7">
        <w:rPr>
          <w:rFonts w:ascii="Arial" w:hAnsi="Arial" w:cs="Arial"/>
          <w:sz w:val="24"/>
          <w:szCs w:val="24"/>
        </w:rPr>
        <w:t xml:space="preserve"> must be a focus of staff education based on the organization’s determination of frequency.  </w:t>
      </w:r>
    </w:p>
    <w:p w14:paraId="14D29458" w14:textId="5F721BF5" w:rsidR="00D93167" w:rsidRPr="00D93167" w:rsidRDefault="00D93167" w:rsidP="00D93167">
      <w:pPr>
        <w:pStyle w:val="ListParagraph"/>
        <w:numPr>
          <w:ilvl w:val="1"/>
          <w:numId w:val="32"/>
        </w:numPr>
        <w:rPr>
          <w:rFonts w:ascii="Arial" w:hAnsi="Arial" w:cs="Arial"/>
          <w:b/>
          <w:bCs/>
          <w:sz w:val="24"/>
          <w:szCs w:val="24"/>
          <w:u w:val="single"/>
        </w:rPr>
      </w:pPr>
      <w:r w:rsidRPr="00C35EF7">
        <w:rPr>
          <w:rFonts w:ascii="Arial" w:hAnsi="Arial" w:cs="Arial"/>
          <w:sz w:val="24"/>
          <w:szCs w:val="24"/>
        </w:rPr>
        <w:t xml:space="preserve">Staff should educate residents, families and attending physicians on the organization’s antibiotic stewardship procedures including the rationales for supportive diagnosis and implementation of antibiotic use. </w:t>
      </w:r>
    </w:p>
    <w:p w14:paraId="56EE7432" w14:textId="77777777" w:rsidR="00FD5962" w:rsidRPr="00C35EF7" w:rsidRDefault="00FD5962" w:rsidP="00FD5962">
      <w:pPr>
        <w:rPr>
          <w:rFonts w:ascii="Arial" w:hAnsi="Arial" w:cs="Arial"/>
          <w:sz w:val="24"/>
          <w:szCs w:val="24"/>
        </w:rPr>
      </w:pPr>
      <w:r w:rsidRPr="00C35EF7">
        <w:rPr>
          <w:rFonts w:ascii="Arial" w:hAnsi="Arial" w:cs="Arial"/>
          <w:sz w:val="24"/>
          <w:szCs w:val="24"/>
        </w:rPr>
        <w:t xml:space="preserve">The antibiotic stewardship program must </w:t>
      </w:r>
      <w:proofErr w:type="gramStart"/>
      <w:r w:rsidRPr="00C35EF7">
        <w:rPr>
          <w:rFonts w:ascii="Arial" w:hAnsi="Arial" w:cs="Arial"/>
          <w:sz w:val="24"/>
          <w:szCs w:val="24"/>
        </w:rPr>
        <w:t>incorporate</w:t>
      </w:r>
      <w:proofErr w:type="gramEnd"/>
      <w:r w:rsidRPr="00C35EF7">
        <w:rPr>
          <w:rFonts w:ascii="Arial" w:hAnsi="Arial" w:cs="Arial"/>
          <w:sz w:val="24"/>
          <w:szCs w:val="24"/>
        </w:rPr>
        <w:t xml:space="preserve">: </w:t>
      </w:r>
    </w:p>
    <w:p w14:paraId="14EC90E9" w14:textId="77777777" w:rsidR="00FD5962" w:rsidRPr="00C35EF7" w:rsidRDefault="00FD5962" w:rsidP="00FD5962">
      <w:pPr>
        <w:pStyle w:val="ListParagraph"/>
        <w:numPr>
          <w:ilvl w:val="0"/>
          <w:numId w:val="33"/>
        </w:numPr>
        <w:rPr>
          <w:rFonts w:ascii="Arial" w:hAnsi="Arial" w:cs="Arial"/>
          <w:sz w:val="24"/>
          <w:szCs w:val="24"/>
        </w:rPr>
      </w:pPr>
      <w:r w:rsidRPr="00C35EF7">
        <w:rPr>
          <w:rFonts w:ascii="Arial" w:hAnsi="Arial" w:cs="Arial"/>
          <w:sz w:val="24"/>
          <w:szCs w:val="24"/>
        </w:rPr>
        <w:t xml:space="preserve">An annual and as needed review </w:t>
      </w:r>
      <w:proofErr w:type="gramStart"/>
      <w:r w:rsidRPr="00C35EF7">
        <w:rPr>
          <w:rFonts w:ascii="Arial" w:hAnsi="Arial" w:cs="Arial"/>
          <w:sz w:val="24"/>
          <w:szCs w:val="24"/>
        </w:rPr>
        <w:t>including</w:t>
      </w:r>
      <w:proofErr w:type="gramEnd"/>
      <w:r w:rsidRPr="00C35EF7">
        <w:rPr>
          <w:rFonts w:ascii="Arial" w:hAnsi="Arial" w:cs="Arial"/>
          <w:sz w:val="24"/>
          <w:szCs w:val="24"/>
        </w:rPr>
        <w:t xml:space="preserve"> updates to the antibiotic stewardship program as appropriate. </w:t>
      </w:r>
    </w:p>
    <w:p w14:paraId="527FFFF4" w14:textId="77777777" w:rsidR="00FD5962" w:rsidRPr="00C35EF7" w:rsidRDefault="00FD5962" w:rsidP="00FD5962">
      <w:pPr>
        <w:pStyle w:val="ListParagraph"/>
        <w:numPr>
          <w:ilvl w:val="0"/>
          <w:numId w:val="33"/>
        </w:numPr>
        <w:rPr>
          <w:rFonts w:ascii="Arial" w:hAnsi="Arial" w:cs="Arial"/>
          <w:sz w:val="24"/>
          <w:szCs w:val="24"/>
        </w:rPr>
      </w:pPr>
      <w:r w:rsidRPr="00C35EF7">
        <w:rPr>
          <w:rFonts w:ascii="Arial" w:hAnsi="Arial" w:cs="Arial"/>
          <w:sz w:val="24"/>
          <w:szCs w:val="24"/>
        </w:rPr>
        <w:t xml:space="preserve">Contain a system of reports related to monitoring antibiotic usage and resistance data.  Examples of reports may include: </w:t>
      </w:r>
    </w:p>
    <w:p w14:paraId="138B0E28" w14:textId="77777777" w:rsidR="00FD5962" w:rsidRPr="00C35EF7" w:rsidRDefault="00FD5962" w:rsidP="00FD5962">
      <w:pPr>
        <w:pStyle w:val="ListParagraph"/>
        <w:numPr>
          <w:ilvl w:val="1"/>
          <w:numId w:val="33"/>
        </w:numPr>
        <w:rPr>
          <w:rFonts w:ascii="Arial" w:hAnsi="Arial" w:cs="Arial"/>
          <w:sz w:val="24"/>
          <w:szCs w:val="24"/>
        </w:rPr>
      </w:pPr>
      <w:r w:rsidRPr="00C35EF7">
        <w:rPr>
          <w:rFonts w:ascii="Arial" w:hAnsi="Arial" w:cs="Arial"/>
          <w:sz w:val="24"/>
          <w:szCs w:val="24"/>
        </w:rPr>
        <w:t xml:space="preserve">Summarizing antibiotic use from pharmacy data, such as the rate of new starts, types of antibiotics prescribed, or days of antibiotic treatment per 1,000 resident days. </w:t>
      </w:r>
    </w:p>
    <w:p w14:paraId="58AAD831" w14:textId="77777777" w:rsidR="00FD5962" w:rsidRPr="00C35EF7" w:rsidRDefault="00FD5962" w:rsidP="00FD5962">
      <w:pPr>
        <w:pStyle w:val="ListParagraph"/>
        <w:numPr>
          <w:ilvl w:val="1"/>
          <w:numId w:val="33"/>
        </w:numPr>
        <w:rPr>
          <w:rFonts w:ascii="Arial" w:hAnsi="Arial" w:cs="Arial"/>
          <w:sz w:val="24"/>
          <w:szCs w:val="24"/>
        </w:rPr>
      </w:pPr>
      <w:r w:rsidRPr="00C35EF7">
        <w:rPr>
          <w:rFonts w:ascii="Arial" w:hAnsi="Arial" w:cs="Arial"/>
          <w:sz w:val="24"/>
          <w:szCs w:val="24"/>
        </w:rPr>
        <w:t xml:space="preserve">Summarizing antibiotic resistance based on laboratory data from a specific </w:t>
      </w:r>
      <w:proofErr w:type="gramStart"/>
      <w:r w:rsidRPr="00C35EF7">
        <w:rPr>
          <w:rFonts w:ascii="Arial" w:hAnsi="Arial" w:cs="Arial"/>
          <w:sz w:val="24"/>
          <w:szCs w:val="24"/>
        </w:rPr>
        <w:t>period in time</w:t>
      </w:r>
      <w:proofErr w:type="gramEnd"/>
      <w:r w:rsidRPr="00C35EF7">
        <w:rPr>
          <w:rFonts w:ascii="Arial" w:hAnsi="Arial" w:cs="Arial"/>
          <w:sz w:val="24"/>
          <w:szCs w:val="24"/>
        </w:rPr>
        <w:t xml:space="preserve"> (such as 18 months). </w:t>
      </w:r>
    </w:p>
    <w:p w14:paraId="2D34AA77" w14:textId="77777777" w:rsidR="00FD5962" w:rsidRPr="00C35EF7" w:rsidRDefault="00FD5962" w:rsidP="00FD5962">
      <w:pPr>
        <w:pStyle w:val="ListParagraph"/>
        <w:numPr>
          <w:ilvl w:val="1"/>
          <w:numId w:val="33"/>
        </w:numPr>
        <w:rPr>
          <w:rFonts w:ascii="Arial" w:hAnsi="Arial" w:cs="Arial"/>
          <w:sz w:val="24"/>
          <w:szCs w:val="24"/>
        </w:rPr>
      </w:pPr>
      <w:r w:rsidRPr="00C35EF7">
        <w:rPr>
          <w:rFonts w:ascii="Arial" w:hAnsi="Arial" w:cs="Arial"/>
          <w:sz w:val="24"/>
          <w:szCs w:val="24"/>
        </w:rPr>
        <w:t xml:space="preserve">Tracking measures of outcome surveillance related to antibiotic use such as presence of C-diff, MRSA, and/or CRE. </w:t>
      </w:r>
    </w:p>
    <w:p w14:paraId="587C68D4" w14:textId="0F742188" w:rsidR="00FD5962" w:rsidRPr="00C35EF7" w:rsidRDefault="00FD5962" w:rsidP="00FD5962">
      <w:pPr>
        <w:pStyle w:val="ListParagraph"/>
        <w:numPr>
          <w:ilvl w:val="0"/>
          <w:numId w:val="33"/>
        </w:numPr>
        <w:rPr>
          <w:rFonts w:ascii="Arial" w:hAnsi="Arial" w:cs="Arial"/>
          <w:sz w:val="24"/>
          <w:szCs w:val="24"/>
        </w:rPr>
      </w:pPr>
      <w:r w:rsidRPr="00C35EF7">
        <w:rPr>
          <w:rFonts w:ascii="Arial" w:hAnsi="Arial" w:cs="Arial"/>
          <w:sz w:val="24"/>
          <w:szCs w:val="24"/>
        </w:rPr>
        <w:t xml:space="preserve">Incorporate monitoring use, including the frequency of monitoring/review.  The monitor/review must be completed when a resident is new to the </w:t>
      </w:r>
      <w:r w:rsidR="005D5EAA">
        <w:rPr>
          <w:rFonts w:ascii="Arial" w:hAnsi="Arial" w:cs="Arial"/>
          <w:sz w:val="24"/>
          <w:szCs w:val="24"/>
        </w:rPr>
        <w:t>building</w:t>
      </w:r>
      <w:r w:rsidRPr="00C35EF7">
        <w:rPr>
          <w:rFonts w:ascii="Arial" w:hAnsi="Arial" w:cs="Arial"/>
          <w:sz w:val="24"/>
          <w:szCs w:val="24"/>
        </w:rPr>
        <w:t xml:space="preserve">, during each monthly medication regimen review and when the resident has been prescribed or is taking an antibiotic or any antibiotic regimen review as requested by the QAA committee.  In addition, establish the frequency and mode or </w:t>
      </w:r>
      <w:r w:rsidRPr="00C35EF7">
        <w:rPr>
          <w:rFonts w:ascii="Arial" w:hAnsi="Arial" w:cs="Arial"/>
          <w:sz w:val="24"/>
          <w:szCs w:val="24"/>
        </w:rPr>
        <w:lastRenderedPageBreak/>
        <w:t xml:space="preserve">mechanism of feedback (such as verbal, written note in record) to prescribing practitioners regarding antibiotic resistance data, their antibiotics use and their compliance with antibiotic use protocols.  Feedback on prescribing practices and compliance with antibiotic use protocols may include information from medical record reviews for new antibiotic starts to determine whether the resident had signs or symptoms of an infection; laboratory tests ordered and the results; prescription documentation including the indication for use (such as whether or not an infection or communicable disease has been documented), dosage and duration; and clinical justification for the use of an antibiotic beyond the initial duration ordered such as a review of laboratory reports/cultures in order to determine if the antibiotic remains indicated or if adjustments to therapy should be made. </w:t>
      </w:r>
    </w:p>
    <w:p w14:paraId="37CE5F70" w14:textId="77777777" w:rsidR="00FD5962" w:rsidRPr="00C35EF7" w:rsidRDefault="00FD5962" w:rsidP="00FD5962">
      <w:pPr>
        <w:pStyle w:val="ListParagraph"/>
        <w:numPr>
          <w:ilvl w:val="0"/>
          <w:numId w:val="33"/>
        </w:numPr>
        <w:rPr>
          <w:rFonts w:ascii="Arial" w:hAnsi="Arial" w:cs="Arial"/>
          <w:sz w:val="24"/>
          <w:szCs w:val="24"/>
        </w:rPr>
      </w:pPr>
      <w:r w:rsidRPr="00C35EF7">
        <w:rPr>
          <w:rFonts w:ascii="Arial" w:hAnsi="Arial" w:cs="Arial"/>
          <w:sz w:val="24"/>
          <w:szCs w:val="24"/>
        </w:rPr>
        <w:t xml:space="preserve">Assess residents for any infection using standardized tools and criteria. </w:t>
      </w:r>
    </w:p>
    <w:p w14:paraId="12768C0B" w14:textId="0CDC78D0" w:rsidR="003D3864" w:rsidRPr="006765CA" w:rsidRDefault="00FD5962" w:rsidP="00DA2D78">
      <w:pPr>
        <w:pStyle w:val="ListParagraph"/>
        <w:numPr>
          <w:ilvl w:val="0"/>
          <w:numId w:val="33"/>
        </w:numPr>
        <w:rPr>
          <w:rFonts w:ascii="Arial" w:hAnsi="Arial" w:cs="Arial"/>
          <w:sz w:val="24"/>
          <w:szCs w:val="24"/>
        </w:rPr>
      </w:pPr>
      <w:r w:rsidRPr="006765CA">
        <w:rPr>
          <w:rFonts w:ascii="Arial" w:hAnsi="Arial" w:cs="Arial"/>
          <w:sz w:val="24"/>
          <w:szCs w:val="24"/>
        </w:rPr>
        <w:t xml:space="preserve">Include the mode (such as verbal, written, electronic) and frequency of education for prescribing practitioners and nursing staff on antibiotic use (stewardship) and the antibiotic use protocols. </w:t>
      </w:r>
    </w:p>
    <w:p w14:paraId="50695211" w14:textId="4B7C0DF2" w:rsidR="008152DA" w:rsidRPr="00C35EF7" w:rsidRDefault="008152DA" w:rsidP="008152DA">
      <w:pPr>
        <w:rPr>
          <w:rFonts w:ascii="Arial" w:hAnsi="Arial" w:cs="Arial"/>
          <w:b/>
          <w:bCs/>
          <w:sz w:val="24"/>
          <w:szCs w:val="24"/>
        </w:rPr>
      </w:pPr>
      <w:r w:rsidRPr="00AF2FFC">
        <w:rPr>
          <w:rFonts w:ascii="Arial" w:hAnsi="Arial" w:cs="Arial"/>
          <w:b/>
          <w:bCs/>
          <w:sz w:val="24"/>
          <w:szCs w:val="24"/>
        </w:rPr>
        <w:t>Antibiotic Stewardship During Care Transitions:</w:t>
      </w:r>
      <w:r w:rsidRPr="00C35EF7">
        <w:rPr>
          <w:rFonts w:ascii="Arial" w:hAnsi="Arial" w:cs="Arial"/>
          <w:b/>
          <w:bCs/>
          <w:sz w:val="24"/>
          <w:szCs w:val="24"/>
        </w:rPr>
        <w:t xml:space="preserve"> </w:t>
      </w:r>
    </w:p>
    <w:p w14:paraId="712FD241" w14:textId="5BB76E3C" w:rsidR="00ED222A" w:rsidRPr="00C35EF7" w:rsidRDefault="00ED222A" w:rsidP="008152DA">
      <w:pPr>
        <w:rPr>
          <w:rFonts w:ascii="Arial" w:hAnsi="Arial" w:cs="Arial"/>
          <w:sz w:val="24"/>
          <w:szCs w:val="24"/>
        </w:rPr>
      </w:pPr>
      <w:r w:rsidRPr="00C35EF7">
        <w:rPr>
          <w:rFonts w:ascii="Arial" w:hAnsi="Arial" w:cs="Arial"/>
          <w:sz w:val="24"/>
          <w:szCs w:val="24"/>
        </w:rPr>
        <w:t xml:space="preserve">Care transitions include movement of a resident from one healthcare setting to another to meet changes in their needs over the course of an illness.  Care transitions increase the chance that </w:t>
      </w:r>
      <w:r w:rsidR="00C332BA" w:rsidRPr="00C35EF7">
        <w:rPr>
          <w:rFonts w:ascii="Arial" w:hAnsi="Arial" w:cs="Arial"/>
          <w:sz w:val="24"/>
          <w:szCs w:val="24"/>
        </w:rPr>
        <w:t>information is not communicated effectively from one level of care to another</w:t>
      </w:r>
      <w:r w:rsidR="00701B2F">
        <w:rPr>
          <w:rFonts w:ascii="Arial" w:hAnsi="Arial" w:cs="Arial"/>
          <w:sz w:val="24"/>
          <w:szCs w:val="24"/>
        </w:rPr>
        <w:t xml:space="preserve">, which can negatively impact the resident </w:t>
      </w:r>
      <w:r w:rsidR="00C332BA" w:rsidRPr="00C35EF7">
        <w:rPr>
          <w:rFonts w:ascii="Arial" w:hAnsi="Arial" w:cs="Arial"/>
          <w:sz w:val="24"/>
          <w:szCs w:val="24"/>
        </w:rPr>
        <w:t xml:space="preserve">including delays in treatment, implementation of inappropriate care plans, prolonged exposure to unnecessary medications or devices, risks for readmission, frustration for the residents and/or their families, increased staff time, wasted resources and staff dissatisfaction.  </w:t>
      </w:r>
    </w:p>
    <w:p w14:paraId="1EA54497" w14:textId="420F3BB7" w:rsidR="00360D7C" w:rsidRPr="00C35EF7" w:rsidRDefault="002F7C24" w:rsidP="008152DA">
      <w:pPr>
        <w:rPr>
          <w:rFonts w:ascii="Arial" w:hAnsi="Arial" w:cs="Arial"/>
          <w:sz w:val="24"/>
          <w:szCs w:val="24"/>
        </w:rPr>
      </w:pPr>
      <w:r w:rsidRPr="00C35EF7">
        <w:rPr>
          <w:rFonts w:ascii="Arial" w:hAnsi="Arial" w:cs="Arial"/>
          <w:sz w:val="24"/>
          <w:szCs w:val="24"/>
        </w:rPr>
        <w:t xml:space="preserve">Nursing staff should ensure that clinical information is relevant for implementing infection prevention and antibiotic use practices including but not limited to: </w:t>
      </w:r>
    </w:p>
    <w:p w14:paraId="5D72B04C" w14:textId="71C5A060" w:rsidR="002F7C24" w:rsidRPr="00C35EF7" w:rsidRDefault="00FA6936" w:rsidP="002F7C24">
      <w:pPr>
        <w:pStyle w:val="ListParagraph"/>
        <w:numPr>
          <w:ilvl w:val="0"/>
          <w:numId w:val="37"/>
        </w:numPr>
        <w:rPr>
          <w:rFonts w:ascii="Arial" w:hAnsi="Arial" w:cs="Arial"/>
          <w:sz w:val="24"/>
          <w:szCs w:val="24"/>
        </w:rPr>
      </w:pPr>
      <w:r w:rsidRPr="00C35EF7">
        <w:rPr>
          <w:rFonts w:ascii="Arial" w:hAnsi="Arial" w:cs="Arial"/>
          <w:sz w:val="24"/>
          <w:szCs w:val="24"/>
        </w:rPr>
        <w:t xml:space="preserve">Obtaining clinical information before accepting a resident including antibiotic prescriptions and indications for use including diagnostic testing completed. </w:t>
      </w:r>
    </w:p>
    <w:p w14:paraId="45A68A58" w14:textId="1950CD44" w:rsidR="00050B44" w:rsidRPr="00C35EF7" w:rsidRDefault="00050B44" w:rsidP="002F7C24">
      <w:pPr>
        <w:pStyle w:val="ListParagraph"/>
        <w:numPr>
          <w:ilvl w:val="0"/>
          <w:numId w:val="37"/>
        </w:numPr>
        <w:rPr>
          <w:rFonts w:ascii="Arial" w:hAnsi="Arial" w:cs="Arial"/>
          <w:sz w:val="24"/>
          <w:szCs w:val="24"/>
        </w:rPr>
      </w:pPr>
      <w:r w:rsidRPr="00C35EF7">
        <w:rPr>
          <w:rFonts w:ascii="Arial" w:hAnsi="Arial" w:cs="Arial"/>
          <w:sz w:val="24"/>
          <w:szCs w:val="24"/>
        </w:rPr>
        <w:t xml:space="preserve">Ensuring that clinical information is shared when a resident is being transferred or discharged to another facility. </w:t>
      </w:r>
    </w:p>
    <w:p w14:paraId="4BDF5B28" w14:textId="4112D1A1" w:rsidR="00050B44" w:rsidRPr="00C35EF7" w:rsidRDefault="00050B44" w:rsidP="00050B44">
      <w:pPr>
        <w:rPr>
          <w:rFonts w:ascii="Arial" w:hAnsi="Arial" w:cs="Arial"/>
          <w:sz w:val="24"/>
          <w:szCs w:val="24"/>
        </w:rPr>
      </w:pPr>
      <w:r w:rsidRPr="00C35EF7">
        <w:rPr>
          <w:rFonts w:ascii="Arial" w:hAnsi="Arial" w:cs="Arial"/>
          <w:sz w:val="24"/>
          <w:szCs w:val="24"/>
        </w:rPr>
        <w:t xml:space="preserve">To ensure that adequate information is obtained or communicated during a care transition, nursing staff must: </w:t>
      </w:r>
    </w:p>
    <w:p w14:paraId="0A00E528" w14:textId="5AAC1F9C" w:rsidR="00050B44" w:rsidRPr="00C35EF7" w:rsidRDefault="002A3387" w:rsidP="00050B44">
      <w:pPr>
        <w:pStyle w:val="ListParagraph"/>
        <w:numPr>
          <w:ilvl w:val="0"/>
          <w:numId w:val="38"/>
        </w:numPr>
        <w:rPr>
          <w:rFonts w:ascii="Arial" w:hAnsi="Arial" w:cs="Arial"/>
          <w:sz w:val="24"/>
          <w:szCs w:val="24"/>
        </w:rPr>
      </w:pPr>
      <w:r w:rsidRPr="00C35EF7">
        <w:rPr>
          <w:rFonts w:ascii="Arial" w:hAnsi="Arial" w:cs="Arial"/>
          <w:sz w:val="24"/>
          <w:szCs w:val="24"/>
        </w:rPr>
        <w:t xml:space="preserve">Review the dose of antibiotics including dosing intervals and duration of medications.  </w:t>
      </w:r>
    </w:p>
    <w:p w14:paraId="18457D4A" w14:textId="16C62727" w:rsidR="002A3387" w:rsidRPr="00C35EF7" w:rsidRDefault="002A3387" w:rsidP="00050B44">
      <w:pPr>
        <w:pStyle w:val="ListParagraph"/>
        <w:numPr>
          <w:ilvl w:val="0"/>
          <w:numId w:val="38"/>
        </w:numPr>
        <w:rPr>
          <w:rFonts w:ascii="Arial" w:hAnsi="Arial" w:cs="Arial"/>
          <w:sz w:val="24"/>
          <w:szCs w:val="24"/>
        </w:rPr>
      </w:pPr>
      <w:r w:rsidRPr="00C35EF7">
        <w:rPr>
          <w:rFonts w:ascii="Arial" w:hAnsi="Arial" w:cs="Arial"/>
          <w:sz w:val="24"/>
          <w:szCs w:val="24"/>
        </w:rPr>
        <w:t xml:space="preserve">Identify and monitor for potential drug interactions, side effects or toxicities. </w:t>
      </w:r>
    </w:p>
    <w:p w14:paraId="4AD8BCCA" w14:textId="0B7C2B19" w:rsidR="002A3387" w:rsidRPr="00C35EF7" w:rsidRDefault="002A3387" w:rsidP="00050B44">
      <w:pPr>
        <w:pStyle w:val="ListParagraph"/>
        <w:numPr>
          <w:ilvl w:val="0"/>
          <w:numId w:val="38"/>
        </w:numPr>
        <w:rPr>
          <w:rFonts w:ascii="Arial" w:hAnsi="Arial" w:cs="Arial"/>
          <w:sz w:val="24"/>
          <w:szCs w:val="24"/>
        </w:rPr>
      </w:pPr>
      <w:r w:rsidRPr="00C35EF7">
        <w:rPr>
          <w:rFonts w:ascii="Arial" w:hAnsi="Arial" w:cs="Arial"/>
          <w:sz w:val="24"/>
          <w:szCs w:val="24"/>
        </w:rPr>
        <w:t xml:space="preserve">Avoid antibiotic duplication or disruption on the date of transfer.  </w:t>
      </w:r>
    </w:p>
    <w:p w14:paraId="358E14EE" w14:textId="4440A5E1" w:rsidR="008B5809" w:rsidRPr="00C35EF7" w:rsidRDefault="008B5809" w:rsidP="00050B44">
      <w:pPr>
        <w:pStyle w:val="ListParagraph"/>
        <w:numPr>
          <w:ilvl w:val="0"/>
          <w:numId w:val="38"/>
        </w:numPr>
        <w:rPr>
          <w:rFonts w:ascii="Arial" w:hAnsi="Arial" w:cs="Arial"/>
          <w:sz w:val="24"/>
          <w:szCs w:val="24"/>
        </w:rPr>
      </w:pPr>
      <w:r w:rsidRPr="00C35EF7">
        <w:rPr>
          <w:rFonts w:ascii="Arial" w:hAnsi="Arial" w:cs="Arial"/>
          <w:sz w:val="24"/>
          <w:szCs w:val="24"/>
        </w:rPr>
        <w:lastRenderedPageBreak/>
        <w:t>Incorporating antibiotic stewardship opportunities into existing medication review and reconciliation for new and/or r</w:t>
      </w:r>
      <w:r w:rsidR="002E41F4" w:rsidRPr="00C35EF7">
        <w:rPr>
          <w:rFonts w:ascii="Arial" w:hAnsi="Arial" w:cs="Arial"/>
          <w:sz w:val="24"/>
          <w:szCs w:val="24"/>
        </w:rPr>
        <w:t>e-</w:t>
      </w:r>
      <w:r w:rsidRPr="00C35EF7">
        <w:rPr>
          <w:rFonts w:ascii="Arial" w:hAnsi="Arial" w:cs="Arial"/>
          <w:sz w:val="24"/>
          <w:szCs w:val="24"/>
        </w:rPr>
        <w:t xml:space="preserve">admissions. </w:t>
      </w:r>
    </w:p>
    <w:p w14:paraId="5BCAF5C8" w14:textId="7D04A584" w:rsidR="005942D7" w:rsidRPr="00C35EF7" w:rsidRDefault="002E41F4" w:rsidP="00050B44">
      <w:pPr>
        <w:pStyle w:val="ListParagraph"/>
        <w:numPr>
          <w:ilvl w:val="0"/>
          <w:numId w:val="38"/>
        </w:numPr>
        <w:rPr>
          <w:rFonts w:ascii="Arial" w:hAnsi="Arial" w:cs="Arial"/>
          <w:sz w:val="24"/>
          <w:szCs w:val="24"/>
        </w:rPr>
      </w:pPr>
      <w:r w:rsidRPr="00C35EF7">
        <w:rPr>
          <w:rFonts w:ascii="Arial" w:hAnsi="Arial" w:cs="Arial"/>
          <w:sz w:val="24"/>
          <w:szCs w:val="24"/>
        </w:rPr>
        <w:t xml:space="preserve">Ensure that nursing staff are communicating and requesting results after transfer </w:t>
      </w:r>
      <w:r w:rsidR="00505906" w:rsidRPr="00C35EF7">
        <w:rPr>
          <w:rFonts w:ascii="Arial" w:hAnsi="Arial" w:cs="Arial"/>
          <w:sz w:val="24"/>
          <w:szCs w:val="24"/>
        </w:rPr>
        <w:t xml:space="preserve">as residents may be transferred before all diagnostic data has been finalized. </w:t>
      </w:r>
      <w:r w:rsidR="005942D7" w:rsidRPr="00C35EF7">
        <w:rPr>
          <w:rFonts w:ascii="Arial" w:hAnsi="Arial" w:cs="Arial"/>
          <w:sz w:val="24"/>
          <w:szCs w:val="24"/>
        </w:rPr>
        <w:t xml:space="preserve"> Additional measures include but are not limited to: </w:t>
      </w:r>
    </w:p>
    <w:p w14:paraId="364EAFDE" w14:textId="043BF391" w:rsidR="005942D7" w:rsidRPr="00C35EF7" w:rsidRDefault="005942D7" w:rsidP="005942D7">
      <w:pPr>
        <w:pStyle w:val="ListParagraph"/>
        <w:numPr>
          <w:ilvl w:val="1"/>
          <w:numId w:val="38"/>
        </w:numPr>
        <w:rPr>
          <w:rFonts w:ascii="Arial" w:hAnsi="Arial" w:cs="Arial"/>
          <w:sz w:val="24"/>
          <w:szCs w:val="24"/>
        </w:rPr>
      </w:pPr>
      <w:r w:rsidRPr="00C35EF7">
        <w:rPr>
          <w:rFonts w:ascii="Arial" w:hAnsi="Arial" w:cs="Arial"/>
          <w:sz w:val="24"/>
          <w:szCs w:val="24"/>
        </w:rPr>
        <w:t xml:space="preserve">Ensure that nursing staff are promptly relaying clinical findings to receiving </w:t>
      </w:r>
      <w:r w:rsidR="002752C6">
        <w:rPr>
          <w:rFonts w:ascii="Arial" w:hAnsi="Arial" w:cs="Arial"/>
          <w:sz w:val="24"/>
          <w:szCs w:val="24"/>
        </w:rPr>
        <w:t>providers</w:t>
      </w:r>
      <w:r w:rsidRPr="00C35EF7">
        <w:rPr>
          <w:rFonts w:ascii="Arial" w:hAnsi="Arial" w:cs="Arial"/>
          <w:sz w:val="24"/>
          <w:szCs w:val="24"/>
        </w:rPr>
        <w:t>.</w:t>
      </w:r>
    </w:p>
    <w:p w14:paraId="37A5AA21" w14:textId="5F4C89B6" w:rsidR="005942D7" w:rsidRPr="00C35EF7" w:rsidRDefault="00015825" w:rsidP="005942D7">
      <w:pPr>
        <w:pStyle w:val="ListParagraph"/>
        <w:numPr>
          <w:ilvl w:val="1"/>
          <w:numId w:val="38"/>
        </w:numPr>
        <w:rPr>
          <w:rFonts w:ascii="Arial" w:hAnsi="Arial" w:cs="Arial"/>
          <w:sz w:val="24"/>
          <w:szCs w:val="24"/>
        </w:rPr>
      </w:pPr>
      <w:r w:rsidRPr="00C35EF7">
        <w:rPr>
          <w:rFonts w:ascii="Arial" w:hAnsi="Arial" w:cs="Arial"/>
          <w:sz w:val="24"/>
          <w:szCs w:val="24"/>
        </w:rPr>
        <w:t xml:space="preserve">Establishing a process to communicate results that are received after the resident has been transferred.  </w:t>
      </w:r>
    </w:p>
    <w:p w14:paraId="164BE988" w14:textId="7FDDFB35" w:rsidR="00015825" w:rsidRPr="00C35EF7" w:rsidRDefault="00015825" w:rsidP="005942D7">
      <w:pPr>
        <w:pStyle w:val="ListParagraph"/>
        <w:numPr>
          <w:ilvl w:val="1"/>
          <w:numId w:val="38"/>
        </w:numPr>
        <w:rPr>
          <w:rFonts w:ascii="Arial" w:hAnsi="Arial" w:cs="Arial"/>
          <w:sz w:val="24"/>
          <w:szCs w:val="24"/>
        </w:rPr>
      </w:pPr>
      <w:r w:rsidRPr="00C35EF7">
        <w:rPr>
          <w:rFonts w:ascii="Arial" w:hAnsi="Arial" w:cs="Arial"/>
          <w:sz w:val="24"/>
          <w:szCs w:val="24"/>
        </w:rPr>
        <w:t xml:space="preserve">Seek clinical information about residents who are transferred urgently before an explanation for their change in condition has been determined.  This information may have infection prevention implications for other residents and/or staff in the nursing home setting. </w:t>
      </w:r>
    </w:p>
    <w:p w14:paraId="7F28947B" w14:textId="59A1FD97" w:rsidR="002E41F4" w:rsidRPr="00C35EF7" w:rsidRDefault="00765682" w:rsidP="00765682">
      <w:pPr>
        <w:rPr>
          <w:rFonts w:ascii="Arial" w:hAnsi="Arial" w:cs="Arial"/>
          <w:sz w:val="24"/>
          <w:szCs w:val="24"/>
        </w:rPr>
      </w:pPr>
      <w:r w:rsidRPr="00C35EF7">
        <w:rPr>
          <w:rFonts w:ascii="Arial" w:hAnsi="Arial" w:cs="Arial"/>
          <w:sz w:val="24"/>
          <w:szCs w:val="24"/>
        </w:rPr>
        <w:t xml:space="preserve">Coordinating care transitions among partners: </w:t>
      </w:r>
    </w:p>
    <w:p w14:paraId="368A60FF" w14:textId="603255DA" w:rsidR="00765682" w:rsidRPr="00C35EF7" w:rsidRDefault="009E3DC8" w:rsidP="00765682">
      <w:pPr>
        <w:pStyle w:val="ListParagraph"/>
        <w:numPr>
          <w:ilvl w:val="0"/>
          <w:numId w:val="39"/>
        </w:numPr>
        <w:rPr>
          <w:rFonts w:ascii="Arial" w:hAnsi="Arial" w:cs="Arial"/>
          <w:sz w:val="24"/>
          <w:szCs w:val="24"/>
        </w:rPr>
      </w:pPr>
      <w:r w:rsidRPr="00C35EF7">
        <w:rPr>
          <w:rFonts w:ascii="Arial" w:hAnsi="Arial" w:cs="Arial"/>
          <w:sz w:val="24"/>
          <w:szCs w:val="24"/>
        </w:rPr>
        <w:t>Coordination</w:t>
      </w:r>
      <w:r w:rsidR="00765682" w:rsidRPr="00C35EF7">
        <w:rPr>
          <w:rFonts w:ascii="Arial" w:hAnsi="Arial" w:cs="Arial"/>
          <w:sz w:val="24"/>
          <w:szCs w:val="24"/>
        </w:rPr>
        <w:t xml:space="preserve"> with all partners </w:t>
      </w:r>
      <w:r w:rsidR="006E042A" w:rsidRPr="00C35EF7">
        <w:rPr>
          <w:rFonts w:ascii="Arial" w:hAnsi="Arial" w:cs="Arial"/>
          <w:sz w:val="24"/>
          <w:szCs w:val="24"/>
        </w:rPr>
        <w:t xml:space="preserve">helps ensure a safe and appropriate care transition.  </w:t>
      </w:r>
    </w:p>
    <w:p w14:paraId="77BADF81" w14:textId="1FF29597" w:rsidR="006E042A" w:rsidRPr="00C35EF7" w:rsidRDefault="006E042A" w:rsidP="00742261">
      <w:pPr>
        <w:pStyle w:val="ListParagraph"/>
        <w:numPr>
          <w:ilvl w:val="0"/>
          <w:numId w:val="39"/>
        </w:numPr>
        <w:rPr>
          <w:rFonts w:ascii="Arial" w:hAnsi="Arial" w:cs="Arial"/>
          <w:sz w:val="24"/>
          <w:szCs w:val="24"/>
        </w:rPr>
      </w:pPr>
      <w:r w:rsidRPr="00C35EF7">
        <w:rPr>
          <w:rFonts w:ascii="Arial" w:hAnsi="Arial" w:cs="Arial"/>
          <w:sz w:val="24"/>
          <w:szCs w:val="24"/>
        </w:rPr>
        <w:t xml:space="preserve">Effective </w:t>
      </w:r>
      <w:r w:rsidR="00742261" w:rsidRPr="00C35EF7">
        <w:rPr>
          <w:rFonts w:ascii="Arial" w:hAnsi="Arial" w:cs="Arial"/>
          <w:sz w:val="24"/>
          <w:szCs w:val="24"/>
        </w:rPr>
        <w:t xml:space="preserve">coordination promotes continuity of care and prevents breakdowns with care delivery.  </w:t>
      </w:r>
    </w:p>
    <w:p w14:paraId="386184EB" w14:textId="521AD234" w:rsidR="00742261" w:rsidRPr="00C35EF7" w:rsidRDefault="00742261" w:rsidP="00742261">
      <w:pPr>
        <w:pStyle w:val="ListParagraph"/>
        <w:numPr>
          <w:ilvl w:val="0"/>
          <w:numId w:val="39"/>
        </w:numPr>
        <w:rPr>
          <w:rFonts w:ascii="Arial" w:hAnsi="Arial" w:cs="Arial"/>
          <w:sz w:val="24"/>
          <w:szCs w:val="24"/>
        </w:rPr>
      </w:pPr>
      <w:r w:rsidRPr="00C35EF7">
        <w:rPr>
          <w:rFonts w:ascii="Arial" w:hAnsi="Arial" w:cs="Arial"/>
          <w:sz w:val="24"/>
          <w:szCs w:val="24"/>
        </w:rPr>
        <w:t xml:space="preserve">Whenever possible, incorporate a verbal report before or after transfer to prepare the receiving provider. </w:t>
      </w:r>
    </w:p>
    <w:p w14:paraId="69FF00DC" w14:textId="1F0BBB1B" w:rsidR="000A6704" w:rsidRPr="00C35EF7" w:rsidRDefault="000A6704" w:rsidP="00742261">
      <w:pPr>
        <w:pStyle w:val="ListParagraph"/>
        <w:numPr>
          <w:ilvl w:val="0"/>
          <w:numId w:val="39"/>
        </w:numPr>
        <w:rPr>
          <w:rFonts w:ascii="Arial" w:hAnsi="Arial" w:cs="Arial"/>
          <w:sz w:val="24"/>
          <w:szCs w:val="24"/>
        </w:rPr>
      </w:pPr>
      <w:r w:rsidRPr="00C35EF7">
        <w:rPr>
          <w:rFonts w:ascii="Arial" w:hAnsi="Arial" w:cs="Arial"/>
          <w:sz w:val="24"/>
          <w:szCs w:val="24"/>
        </w:rPr>
        <w:t xml:space="preserve">For planned transfers, share information in advance to reduce the likelihood of disruptions to treatments or services.  </w:t>
      </w:r>
    </w:p>
    <w:p w14:paraId="2015AB70" w14:textId="75785073" w:rsidR="000A6704" w:rsidRPr="00C35EF7" w:rsidRDefault="000A6704" w:rsidP="00742261">
      <w:pPr>
        <w:pStyle w:val="ListParagraph"/>
        <w:numPr>
          <w:ilvl w:val="0"/>
          <w:numId w:val="39"/>
        </w:numPr>
        <w:rPr>
          <w:rFonts w:ascii="Arial" w:hAnsi="Arial" w:cs="Arial"/>
          <w:sz w:val="24"/>
          <w:szCs w:val="24"/>
        </w:rPr>
      </w:pPr>
      <w:r w:rsidRPr="00C35EF7">
        <w:rPr>
          <w:rFonts w:ascii="Arial" w:hAnsi="Arial" w:cs="Arial"/>
          <w:sz w:val="24"/>
          <w:szCs w:val="24"/>
        </w:rPr>
        <w:t xml:space="preserve">When communication barriers </w:t>
      </w:r>
      <w:proofErr w:type="gramStart"/>
      <w:r w:rsidRPr="00C35EF7">
        <w:rPr>
          <w:rFonts w:ascii="Arial" w:hAnsi="Arial" w:cs="Arial"/>
          <w:sz w:val="24"/>
          <w:szCs w:val="24"/>
        </w:rPr>
        <w:t>exis</w:t>
      </w:r>
      <w:r w:rsidR="009E3DC8" w:rsidRPr="00C35EF7">
        <w:rPr>
          <w:rFonts w:ascii="Arial" w:hAnsi="Arial" w:cs="Arial"/>
          <w:sz w:val="24"/>
          <w:szCs w:val="24"/>
        </w:rPr>
        <w:t>ts</w:t>
      </w:r>
      <w:proofErr w:type="gramEnd"/>
      <w:r w:rsidR="009E3DC8" w:rsidRPr="00C35EF7">
        <w:rPr>
          <w:rFonts w:ascii="Arial" w:hAnsi="Arial" w:cs="Arial"/>
          <w:sz w:val="24"/>
          <w:szCs w:val="24"/>
        </w:rPr>
        <w:t xml:space="preserve"> or information exchange is inadequate, work with staff and other providers from both </w:t>
      </w:r>
      <w:r w:rsidR="000D48EF">
        <w:rPr>
          <w:rFonts w:ascii="Arial" w:hAnsi="Arial" w:cs="Arial"/>
          <w:sz w:val="24"/>
          <w:szCs w:val="24"/>
        </w:rPr>
        <w:t>providers</w:t>
      </w:r>
      <w:r w:rsidR="009E3DC8" w:rsidRPr="00C35EF7">
        <w:rPr>
          <w:rFonts w:ascii="Arial" w:hAnsi="Arial" w:cs="Arial"/>
          <w:sz w:val="24"/>
          <w:szCs w:val="24"/>
        </w:rPr>
        <w:t xml:space="preserve"> to understand the gaps and identify solutions. </w:t>
      </w:r>
    </w:p>
    <w:p w14:paraId="475E96EC" w14:textId="77777777" w:rsidR="002E41F4" w:rsidRPr="00C35EF7" w:rsidRDefault="002E41F4" w:rsidP="002E41F4">
      <w:pPr>
        <w:rPr>
          <w:rFonts w:ascii="Arial" w:hAnsi="Arial" w:cs="Arial"/>
          <w:sz w:val="24"/>
          <w:szCs w:val="24"/>
        </w:rPr>
      </w:pPr>
    </w:p>
    <w:p w14:paraId="25182DF7" w14:textId="1784B039" w:rsidR="007C011D" w:rsidRPr="00884859" w:rsidRDefault="007C011D" w:rsidP="008F7650">
      <w:pPr>
        <w:rPr>
          <w:rFonts w:ascii="Arial" w:hAnsi="Arial" w:cs="Arial"/>
          <w:b/>
          <w:bCs/>
          <w:sz w:val="24"/>
          <w:szCs w:val="24"/>
          <w:u w:val="single"/>
        </w:rPr>
      </w:pPr>
      <w:r w:rsidRPr="00884859">
        <w:rPr>
          <w:rFonts w:ascii="Arial" w:hAnsi="Arial" w:cs="Arial"/>
          <w:b/>
          <w:bCs/>
          <w:sz w:val="24"/>
          <w:szCs w:val="24"/>
          <w:u w:val="single"/>
        </w:rPr>
        <w:t>Resources</w:t>
      </w:r>
    </w:p>
    <w:p w14:paraId="2BA8172D" w14:textId="7D90BFA0" w:rsidR="007C011D" w:rsidRPr="00884859" w:rsidRDefault="007C011D" w:rsidP="000D48EF">
      <w:pPr>
        <w:rPr>
          <w:rFonts w:ascii="Arial" w:hAnsi="Arial" w:cs="Arial"/>
          <w:sz w:val="24"/>
          <w:szCs w:val="24"/>
        </w:rPr>
      </w:pPr>
      <w:r w:rsidRPr="00884859">
        <w:rPr>
          <w:rFonts w:ascii="Arial" w:hAnsi="Arial" w:cs="Arial"/>
          <w:sz w:val="24"/>
          <w:szCs w:val="24"/>
        </w:rPr>
        <w:t>CMS. (2</w:t>
      </w:r>
      <w:r w:rsidR="002C0875" w:rsidRPr="00884859">
        <w:rPr>
          <w:rFonts w:ascii="Arial" w:hAnsi="Arial" w:cs="Arial"/>
          <w:sz w:val="24"/>
          <w:szCs w:val="24"/>
        </w:rPr>
        <w:t>025</w:t>
      </w:r>
      <w:r w:rsidRPr="00884859">
        <w:rPr>
          <w:rFonts w:ascii="Arial" w:hAnsi="Arial" w:cs="Arial"/>
          <w:sz w:val="24"/>
          <w:szCs w:val="24"/>
        </w:rPr>
        <w:t xml:space="preserve">, </w:t>
      </w:r>
      <w:r w:rsidR="002C0875" w:rsidRPr="00884859">
        <w:rPr>
          <w:rFonts w:ascii="Arial" w:hAnsi="Arial" w:cs="Arial"/>
          <w:sz w:val="24"/>
          <w:szCs w:val="24"/>
        </w:rPr>
        <w:t>Jul</w:t>
      </w:r>
      <w:r w:rsidRPr="00884859">
        <w:rPr>
          <w:rFonts w:ascii="Arial" w:hAnsi="Arial" w:cs="Arial"/>
          <w:sz w:val="24"/>
          <w:szCs w:val="24"/>
        </w:rPr>
        <w:t>. 2</w:t>
      </w:r>
      <w:r w:rsidR="002C0875" w:rsidRPr="00884859">
        <w:rPr>
          <w:rFonts w:ascii="Arial" w:hAnsi="Arial" w:cs="Arial"/>
          <w:sz w:val="24"/>
          <w:szCs w:val="24"/>
        </w:rPr>
        <w:t>3</w:t>
      </w:r>
      <w:r w:rsidRPr="00884859">
        <w:rPr>
          <w:rFonts w:ascii="Arial" w:hAnsi="Arial" w:cs="Arial"/>
          <w:sz w:val="24"/>
          <w:szCs w:val="24"/>
        </w:rPr>
        <w:t xml:space="preserve">). </w:t>
      </w:r>
      <w:r w:rsidRPr="00884859">
        <w:rPr>
          <w:rFonts w:ascii="Arial" w:hAnsi="Arial" w:cs="Arial"/>
          <w:i/>
          <w:iCs/>
          <w:sz w:val="24"/>
          <w:szCs w:val="24"/>
        </w:rPr>
        <w:t>State Operations Manual, Appendix PP – Guidance to Surveyors for Long Term Care Facilities, F88</w:t>
      </w:r>
      <w:r w:rsidR="00DA3045" w:rsidRPr="00884859">
        <w:rPr>
          <w:rFonts w:ascii="Arial" w:hAnsi="Arial" w:cs="Arial"/>
          <w:i/>
          <w:iCs/>
          <w:sz w:val="24"/>
          <w:szCs w:val="24"/>
        </w:rPr>
        <w:t>1</w:t>
      </w:r>
      <w:r w:rsidR="002C0875" w:rsidRPr="00884859">
        <w:rPr>
          <w:rFonts w:ascii="Arial" w:hAnsi="Arial" w:cs="Arial"/>
          <w:i/>
          <w:iCs/>
          <w:sz w:val="24"/>
          <w:szCs w:val="24"/>
        </w:rPr>
        <w:t xml:space="preserve"> </w:t>
      </w:r>
      <w:hyperlink r:id="rId10" w:history="1">
        <w:r w:rsidR="00884859" w:rsidRPr="00884859">
          <w:rPr>
            <w:rStyle w:val="Hyperlink"/>
            <w:rFonts w:ascii="Arial" w:hAnsi="Arial" w:cs="Arial"/>
            <w:sz w:val="24"/>
            <w:szCs w:val="24"/>
          </w:rPr>
          <w:t>https://www.cms.gov/regulations-and-guidance/guidance/manuals/downloads/som107ap_pp_guidelines_ltcf.pdf</w:t>
        </w:r>
      </w:hyperlink>
      <w:r w:rsidR="00884859" w:rsidRPr="00884859">
        <w:rPr>
          <w:rFonts w:ascii="Arial" w:hAnsi="Arial" w:cs="Arial"/>
          <w:i/>
          <w:iCs/>
          <w:sz w:val="24"/>
          <w:szCs w:val="24"/>
        </w:rPr>
        <w:t xml:space="preserve"> </w:t>
      </w:r>
    </w:p>
    <w:p w14:paraId="525B17B4" w14:textId="5A7A7BC9" w:rsidR="006E3919" w:rsidRPr="00884859" w:rsidRDefault="007C011D" w:rsidP="000D48EF">
      <w:pPr>
        <w:rPr>
          <w:rFonts w:ascii="Arial" w:hAnsi="Arial" w:cs="Arial"/>
          <w:color w:val="0000FF"/>
          <w:sz w:val="24"/>
          <w:szCs w:val="24"/>
          <w:u w:val="single"/>
        </w:rPr>
      </w:pPr>
      <w:r w:rsidRPr="00884859">
        <w:rPr>
          <w:rFonts w:ascii="Arial" w:hAnsi="Arial" w:cs="Arial"/>
          <w:sz w:val="24"/>
          <w:szCs w:val="24"/>
        </w:rPr>
        <w:t xml:space="preserve">CDC. (2020, June 10). </w:t>
      </w:r>
      <w:r w:rsidRPr="00884859">
        <w:rPr>
          <w:rFonts w:ascii="Arial" w:hAnsi="Arial" w:cs="Arial"/>
          <w:i/>
          <w:iCs/>
          <w:sz w:val="24"/>
          <w:szCs w:val="24"/>
        </w:rPr>
        <w:t>Infection Prevention Training | LTCF</w:t>
      </w:r>
      <w:r w:rsidRPr="00884859">
        <w:rPr>
          <w:rFonts w:ascii="Arial" w:hAnsi="Arial" w:cs="Arial"/>
          <w:sz w:val="24"/>
          <w:szCs w:val="24"/>
        </w:rPr>
        <w:t xml:space="preserve">. </w:t>
      </w:r>
      <w:hyperlink r:id="rId11" w:history="1">
        <w:r w:rsidRPr="00884859">
          <w:rPr>
            <w:rStyle w:val="Hyperlink"/>
            <w:rFonts w:ascii="Arial" w:hAnsi="Arial" w:cs="Arial"/>
            <w:color w:val="007DB1"/>
            <w:sz w:val="24"/>
            <w:szCs w:val="24"/>
          </w:rPr>
          <w:t>https://www.cdc.gov/longtermcare/training.html</w:t>
        </w:r>
      </w:hyperlink>
    </w:p>
    <w:sectPr w:rsidR="006E3919" w:rsidRPr="00884859" w:rsidSect="00C35EF7">
      <w:headerReference w:type="default" r:id="rId12"/>
      <w:footerReference w:type="default" r:id="rId13"/>
      <w:headerReference w:type="first" r:id="rId14"/>
      <w:footerReference w:type="first" r:id="rId15"/>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1FE7D" w14:textId="77777777" w:rsidR="004D074D" w:rsidRDefault="004D074D" w:rsidP="00076145">
      <w:pPr>
        <w:spacing w:after="0" w:line="240" w:lineRule="auto"/>
      </w:pPr>
      <w:r>
        <w:separator/>
      </w:r>
    </w:p>
  </w:endnote>
  <w:endnote w:type="continuationSeparator" w:id="0">
    <w:p w14:paraId="5AE267D4" w14:textId="77777777" w:rsidR="004D074D" w:rsidRDefault="004D074D" w:rsidP="0007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653813"/>
      <w:docPartObj>
        <w:docPartGallery w:val="Page Numbers (Bottom of Page)"/>
        <w:docPartUnique/>
      </w:docPartObj>
    </w:sdtPr>
    <w:sdtEndPr>
      <w:rPr>
        <w:noProof/>
      </w:rPr>
    </w:sdtEndPr>
    <w:sdtContent>
      <w:p w14:paraId="156E5B60" w14:textId="56497945" w:rsidR="00C35EF7" w:rsidRDefault="00C35E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76185" w14:textId="4D6F81A0" w:rsidR="001848FA" w:rsidRPr="001848FA" w:rsidRDefault="001848FA" w:rsidP="001848F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018756"/>
      <w:docPartObj>
        <w:docPartGallery w:val="Page Numbers (Bottom of Page)"/>
        <w:docPartUnique/>
      </w:docPartObj>
    </w:sdtPr>
    <w:sdtEndPr>
      <w:rPr>
        <w:noProof/>
      </w:rPr>
    </w:sdtEndPr>
    <w:sdtContent>
      <w:p w14:paraId="2C01993F" w14:textId="0F9F2F87" w:rsidR="00C35EF7" w:rsidRDefault="00C35E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FD3F33" w14:textId="77777777" w:rsidR="00C35EF7" w:rsidRDefault="00C35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714A0" w14:textId="77777777" w:rsidR="004D074D" w:rsidRDefault="004D074D" w:rsidP="00076145">
      <w:pPr>
        <w:spacing w:after="0" w:line="240" w:lineRule="auto"/>
      </w:pPr>
      <w:r>
        <w:separator/>
      </w:r>
    </w:p>
  </w:footnote>
  <w:footnote w:type="continuationSeparator" w:id="0">
    <w:p w14:paraId="281B1DFD" w14:textId="77777777" w:rsidR="004D074D" w:rsidRDefault="004D074D" w:rsidP="00076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8F9B" w14:textId="3C9C37E3" w:rsidR="00C35EF7" w:rsidRDefault="00C35EF7" w:rsidP="00C35EF7">
    <w:pPr>
      <w:pStyle w:val="Header"/>
      <w:ind w:left="-1260"/>
    </w:pPr>
  </w:p>
  <w:p w14:paraId="6254E8BE" w14:textId="77777777" w:rsidR="00C35EF7" w:rsidRDefault="00C35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3EDE" w14:textId="5018DB1A" w:rsidR="00C35EF7" w:rsidRDefault="00C35EF7" w:rsidP="00C35EF7">
    <w:pPr>
      <w:pStyle w:val="Header"/>
      <w:ind w:left="-1260"/>
    </w:pPr>
    <w:r>
      <w:rPr>
        <w:noProof/>
      </w:rPr>
      <w:drawing>
        <wp:inline distT="0" distB="0" distL="0" distR="0" wp14:anchorId="649A53E7" wp14:editId="0F91AE7F">
          <wp:extent cx="1492250" cy="717587"/>
          <wp:effectExtent l="0" t="0" r="0" b="6350"/>
          <wp:docPr id="97917571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75716"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14735" cy="72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1D74"/>
    <w:multiLevelType w:val="hybridMultilevel"/>
    <w:tmpl w:val="397E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941CD"/>
    <w:multiLevelType w:val="hybridMultilevel"/>
    <w:tmpl w:val="5222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13E99"/>
    <w:multiLevelType w:val="hybridMultilevel"/>
    <w:tmpl w:val="536814AE"/>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3" w15:restartNumberingAfterBreak="0">
    <w:nsid w:val="089C6C78"/>
    <w:multiLevelType w:val="hybridMultilevel"/>
    <w:tmpl w:val="2272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C3500"/>
    <w:multiLevelType w:val="hybridMultilevel"/>
    <w:tmpl w:val="E614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10DD9"/>
    <w:multiLevelType w:val="hybridMultilevel"/>
    <w:tmpl w:val="EE84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26A81"/>
    <w:multiLevelType w:val="hybridMultilevel"/>
    <w:tmpl w:val="695E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40D10"/>
    <w:multiLevelType w:val="hybridMultilevel"/>
    <w:tmpl w:val="8B2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B02D8"/>
    <w:multiLevelType w:val="hybridMultilevel"/>
    <w:tmpl w:val="9A762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513AA"/>
    <w:multiLevelType w:val="hybridMultilevel"/>
    <w:tmpl w:val="4A728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73CE9"/>
    <w:multiLevelType w:val="hybridMultilevel"/>
    <w:tmpl w:val="EB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84144"/>
    <w:multiLevelType w:val="hybridMultilevel"/>
    <w:tmpl w:val="1C46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B0D9B"/>
    <w:multiLevelType w:val="hybridMultilevel"/>
    <w:tmpl w:val="559E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751209"/>
    <w:multiLevelType w:val="hybridMultilevel"/>
    <w:tmpl w:val="3B2A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832F3"/>
    <w:multiLevelType w:val="hybridMultilevel"/>
    <w:tmpl w:val="B0263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E72C9"/>
    <w:multiLevelType w:val="hybridMultilevel"/>
    <w:tmpl w:val="90CE9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0020E2"/>
    <w:multiLevelType w:val="hybridMultilevel"/>
    <w:tmpl w:val="553C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87F88"/>
    <w:multiLevelType w:val="hybridMultilevel"/>
    <w:tmpl w:val="C7349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F28AA"/>
    <w:multiLevelType w:val="hybridMultilevel"/>
    <w:tmpl w:val="74985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5E6F75"/>
    <w:multiLevelType w:val="hybridMultilevel"/>
    <w:tmpl w:val="6F9C4E5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46672421"/>
    <w:multiLevelType w:val="hybridMultilevel"/>
    <w:tmpl w:val="712E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6710ED"/>
    <w:multiLevelType w:val="hybridMultilevel"/>
    <w:tmpl w:val="0AEEC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9740F6"/>
    <w:multiLevelType w:val="hybridMultilevel"/>
    <w:tmpl w:val="D3702E22"/>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3" w15:restartNumberingAfterBreak="0">
    <w:nsid w:val="48216BB1"/>
    <w:multiLevelType w:val="hybridMultilevel"/>
    <w:tmpl w:val="46EC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3F043F"/>
    <w:multiLevelType w:val="hybridMultilevel"/>
    <w:tmpl w:val="3934F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85871"/>
    <w:multiLevelType w:val="hybridMultilevel"/>
    <w:tmpl w:val="3F7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D65724"/>
    <w:multiLevelType w:val="hybridMultilevel"/>
    <w:tmpl w:val="956A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B6252"/>
    <w:multiLevelType w:val="hybridMultilevel"/>
    <w:tmpl w:val="41E4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631905"/>
    <w:multiLevelType w:val="hybridMultilevel"/>
    <w:tmpl w:val="EF02B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20CEE"/>
    <w:multiLevelType w:val="hybridMultilevel"/>
    <w:tmpl w:val="A71AF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D0231F"/>
    <w:multiLevelType w:val="hybridMultilevel"/>
    <w:tmpl w:val="1D406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766FD"/>
    <w:multiLevelType w:val="hybridMultilevel"/>
    <w:tmpl w:val="79B6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090876"/>
    <w:multiLevelType w:val="hybridMultilevel"/>
    <w:tmpl w:val="9FE4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D667B9"/>
    <w:multiLevelType w:val="hybridMultilevel"/>
    <w:tmpl w:val="D3B0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030F90"/>
    <w:multiLevelType w:val="hybridMultilevel"/>
    <w:tmpl w:val="949A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B72DFD"/>
    <w:multiLevelType w:val="hybridMultilevel"/>
    <w:tmpl w:val="237CC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F0588A"/>
    <w:multiLevelType w:val="hybridMultilevel"/>
    <w:tmpl w:val="CC60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CD6689"/>
    <w:multiLevelType w:val="hybridMultilevel"/>
    <w:tmpl w:val="E13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6B7157"/>
    <w:multiLevelType w:val="hybridMultilevel"/>
    <w:tmpl w:val="C466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2851311">
    <w:abstractNumId w:val="25"/>
  </w:num>
  <w:num w:numId="2" w16cid:durableId="1768110259">
    <w:abstractNumId w:val="2"/>
  </w:num>
  <w:num w:numId="3" w16cid:durableId="621427311">
    <w:abstractNumId w:val="22"/>
  </w:num>
  <w:num w:numId="4" w16cid:durableId="806750734">
    <w:abstractNumId w:val="33"/>
  </w:num>
  <w:num w:numId="5" w16cid:durableId="1915239385">
    <w:abstractNumId w:val="34"/>
  </w:num>
  <w:num w:numId="6" w16cid:durableId="1867869479">
    <w:abstractNumId w:val="7"/>
  </w:num>
  <w:num w:numId="7" w16cid:durableId="368117073">
    <w:abstractNumId w:val="0"/>
  </w:num>
  <w:num w:numId="8" w16cid:durableId="1133017956">
    <w:abstractNumId w:val="16"/>
  </w:num>
  <w:num w:numId="9" w16cid:durableId="2032489189">
    <w:abstractNumId w:val="21"/>
  </w:num>
  <w:num w:numId="10" w16cid:durableId="17971706">
    <w:abstractNumId w:val="37"/>
  </w:num>
  <w:num w:numId="11" w16cid:durableId="902330152">
    <w:abstractNumId w:val="10"/>
  </w:num>
  <w:num w:numId="12" w16cid:durableId="189149100">
    <w:abstractNumId w:val="1"/>
  </w:num>
  <w:num w:numId="13" w16cid:durableId="317459865">
    <w:abstractNumId w:val="20"/>
  </w:num>
  <w:num w:numId="14" w16cid:durableId="310184305">
    <w:abstractNumId w:val="32"/>
  </w:num>
  <w:num w:numId="15" w16cid:durableId="1636177658">
    <w:abstractNumId w:val="14"/>
  </w:num>
  <w:num w:numId="16" w16cid:durableId="2086103095">
    <w:abstractNumId w:val="38"/>
  </w:num>
  <w:num w:numId="17" w16cid:durableId="1553007133">
    <w:abstractNumId w:val="3"/>
  </w:num>
  <w:num w:numId="18" w16cid:durableId="1347830713">
    <w:abstractNumId w:val="36"/>
  </w:num>
  <w:num w:numId="19" w16cid:durableId="1184785178">
    <w:abstractNumId w:val="23"/>
  </w:num>
  <w:num w:numId="20" w16cid:durableId="337470279">
    <w:abstractNumId w:val="5"/>
  </w:num>
  <w:num w:numId="21" w16cid:durableId="397165651">
    <w:abstractNumId w:val="12"/>
  </w:num>
  <w:num w:numId="22" w16cid:durableId="2063476113">
    <w:abstractNumId w:val="8"/>
  </w:num>
  <w:num w:numId="23" w16cid:durableId="1464495478">
    <w:abstractNumId w:val="13"/>
  </w:num>
  <w:num w:numId="24" w16cid:durableId="2033608827">
    <w:abstractNumId w:val="11"/>
  </w:num>
  <w:num w:numId="25" w16cid:durableId="1853758951">
    <w:abstractNumId w:val="4"/>
  </w:num>
  <w:num w:numId="26" w16cid:durableId="881013989">
    <w:abstractNumId w:val="24"/>
  </w:num>
  <w:num w:numId="27" w16cid:durableId="1340425929">
    <w:abstractNumId w:val="31"/>
  </w:num>
  <w:num w:numId="28" w16cid:durableId="954093049">
    <w:abstractNumId w:val="17"/>
  </w:num>
  <w:num w:numId="29" w16cid:durableId="230699224">
    <w:abstractNumId w:val="9"/>
  </w:num>
  <w:num w:numId="30" w16cid:durableId="1119035460">
    <w:abstractNumId w:val="30"/>
  </w:num>
  <w:num w:numId="31" w16cid:durableId="2146192189">
    <w:abstractNumId w:val="18"/>
  </w:num>
  <w:num w:numId="32" w16cid:durableId="899053817">
    <w:abstractNumId w:val="15"/>
  </w:num>
  <w:num w:numId="33" w16cid:durableId="2011175544">
    <w:abstractNumId w:val="26"/>
  </w:num>
  <w:num w:numId="34" w16cid:durableId="2144227729">
    <w:abstractNumId w:val="19"/>
  </w:num>
  <w:num w:numId="35" w16cid:durableId="1182663914">
    <w:abstractNumId w:val="29"/>
  </w:num>
  <w:num w:numId="36" w16cid:durableId="285435090">
    <w:abstractNumId w:val="27"/>
  </w:num>
  <w:num w:numId="37" w16cid:durableId="842352799">
    <w:abstractNumId w:val="6"/>
  </w:num>
  <w:num w:numId="38" w16cid:durableId="1039008645">
    <w:abstractNumId w:val="28"/>
  </w:num>
  <w:num w:numId="39" w16cid:durableId="156568365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45"/>
    <w:rsid w:val="00003DFF"/>
    <w:rsid w:val="000118A3"/>
    <w:rsid w:val="00015410"/>
    <w:rsid w:val="00015825"/>
    <w:rsid w:val="00031061"/>
    <w:rsid w:val="00034BF9"/>
    <w:rsid w:val="00035519"/>
    <w:rsid w:val="00050B44"/>
    <w:rsid w:val="00051D3E"/>
    <w:rsid w:val="00056C55"/>
    <w:rsid w:val="00065388"/>
    <w:rsid w:val="00065C8C"/>
    <w:rsid w:val="0007160D"/>
    <w:rsid w:val="00076145"/>
    <w:rsid w:val="00077DAE"/>
    <w:rsid w:val="00081017"/>
    <w:rsid w:val="00084D7A"/>
    <w:rsid w:val="000867A6"/>
    <w:rsid w:val="00087266"/>
    <w:rsid w:val="000909F8"/>
    <w:rsid w:val="00097F40"/>
    <w:rsid w:val="000A6704"/>
    <w:rsid w:val="000A750B"/>
    <w:rsid w:val="000B0542"/>
    <w:rsid w:val="000B0637"/>
    <w:rsid w:val="000C4D7B"/>
    <w:rsid w:val="000C5A13"/>
    <w:rsid w:val="000D12E8"/>
    <w:rsid w:val="000D213F"/>
    <w:rsid w:val="000D48EF"/>
    <w:rsid w:val="000D7053"/>
    <w:rsid w:val="000E0441"/>
    <w:rsid w:val="000E219D"/>
    <w:rsid w:val="000E3C00"/>
    <w:rsid w:val="000E7350"/>
    <w:rsid w:val="000E7E65"/>
    <w:rsid w:val="000F33AF"/>
    <w:rsid w:val="000F6A97"/>
    <w:rsid w:val="00102E37"/>
    <w:rsid w:val="00105862"/>
    <w:rsid w:val="00107799"/>
    <w:rsid w:val="00110814"/>
    <w:rsid w:val="00113BDE"/>
    <w:rsid w:val="00124F9D"/>
    <w:rsid w:val="00127ED1"/>
    <w:rsid w:val="00135632"/>
    <w:rsid w:val="00136457"/>
    <w:rsid w:val="001367F4"/>
    <w:rsid w:val="00137593"/>
    <w:rsid w:val="00140B35"/>
    <w:rsid w:val="00142793"/>
    <w:rsid w:val="0014737F"/>
    <w:rsid w:val="001524AF"/>
    <w:rsid w:val="001577B7"/>
    <w:rsid w:val="001655CB"/>
    <w:rsid w:val="00166EBC"/>
    <w:rsid w:val="00167002"/>
    <w:rsid w:val="001672E8"/>
    <w:rsid w:val="0017249E"/>
    <w:rsid w:val="00172B44"/>
    <w:rsid w:val="001751EF"/>
    <w:rsid w:val="00180047"/>
    <w:rsid w:val="001831A1"/>
    <w:rsid w:val="00183333"/>
    <w:rsid w:val="001848FA"/>
    <w:rsid w:val="001A4179"/>
    <w:rsid w:val="001A794C"/>
    <w:rsid w:val="001C5050"/>
    <w:rsid w:val="001D226C"/>
    <w:rsid w:val="001D2FCC"/>
    <w:rsid w:val="001D546F"/>
    <w:rsid w:val="001E0029"/>
    <w:rsid w:val="001E3198"/>
    <w:rsid w:val="001E500D"/>
    <w:rsid w:val="001F06AC"/>
    <w:rsid w:val="001F2F1B"/>
    <w:rsid w:val="001F77F4"/>
    <w:rsid w:val="002076A5"/>
    <w:rsid w:val="00213998"/>
    <w:rsid w:val="00230AC3"/>
    <w:rsid w:val="00250D94"/>
    <w:rsid w:val="00257EA1"/>
    <w:rsid w:val="00271E43"/>
    <w:rsid w:val="00272D84"/>
    <w:rsid w:val="00273DBC"/>
    <w:rsid w:val="002752C6"/>
    <w:rsid w:val="00280C7F"/>
    <w:rsid w:val="00282C9D"/>
    <w:rsid w:val="00296E2C"/>
    <w:rsid w:val="002A3387"/>
    <w:rsid w:val="002B401B"/>
    <w:rsid w:val="002B6F00"/>
    <w:rsid w:val="002C0875"/>
    <w:rsid w:val="002C3B76"/>
    <w:rsid w:val="002C42AD"/>
    <w:rsid w:val="002C5469"/>
    <w:rsid w:val="002E195C"/>
    <w:rsid w:val="002E41F4"/>
    <w:rsid w:val="002E6900"/>
    <w:rsid w:val="002E6DDC"/>
    <w:rsid w:val="002F219A"/>
    <w:rsid w:val="002F7C24"/>
    <w:rsid w:val="00305C0B"/>
    <w:rsid w:val="003073E5"/>
    <w:rsid w:val="0031082D"/>
    <w:rsid w:val="00310C80"/>
    <w:rsid w:val="003130F4"/>
    <w:rsid w:val="00321D1A"/>
    <w:rsid w:val="00325BD3"/>
    <w:rsid w:val="00331F56"/>
    <w:rsid w:val="00332397"/>
    <w:rsid w:val="003343F0"/>
    <w:rsid w:val="00335015"/>
    <w:rsid w:val="0033736F"/>
    <w:rsid w:val="00343010"/>
    <w:rsid w:val="00346AE0"/>
    <w:rsid w:val="00350C71"/>
    <w:rsid w:val="00351282"/>
    <w:rsid w:val="00354A46"/>
    <w:rsid w:val="00360D7C"/>
    <w:rsid w:val="00360E9F"/>
    <w:rsid w:val="00361AF2"/>
    <w:rsid w:val="003815E9"/>
    <w:rsid w:val="00393835"/>
    <w:rsid w:val="003950F2"/>
    <w:rsid w:val="00396668"/>
    <w:rsid w:val="003A0034"/>
    <w:rsid w:val="003A3458"/>
    <w:rsid w:val="003A3E2F"/>
    <w:rsid w:val="003A4568"/>
    <w:rsid w:val="003B0C4C"/>
    <w:rsid w:val="003C5E1A"/>
    <w:rsid w:val="003D005A"/>
    <w:rsid w:val="003D2EB0"/>
    <w:rsid w:val="003D3864"/>
    <w:rsid w:val="003D3EA6"/>
    <w:rsid w:val="003D4F55"/>
    <w:rsid w:val="003E2B66"/>
    <w:rsid w:val="003F0858"/>
    <w:rsid w:val="003F5E94"/>
    <w:rsid w:val="0040063F"/>
    <w:rsid w:val="00400937"/>
    <w:rsid w:val="00412844"/>
    <w:rsid w:val="00414562"/>
    <w:rsid w:val="00414EA5"/>
    <w:rsid w:val="004232F0"/>
    <w:rsid w:val="004348F1"/>
    <w:rsid w:val="00453807"/>
    <w:rsid w:val="00463D1D"/>
    <w:rsid w:val="00464FF1"/>
    <w:rsid w:val="00467307"/>
    <w:rsid w:val="00470A0A"/>
    <w:rsid w:val="00472022"/>
    <w:rsid w:val="0047290E"/>
    <w:rsid w:val="00475C60"/>
    <w:rsid w:val="004766E1"/>
    <w:rsid w:val="00477AE2"/>
    <w:rsid w:val="00480DA1"/>
    <w:rsid w:val="00485C4E"/>
    <w:rsid w:val="004963E1"/>
    <w:rsid w:val="004A0352"/>
    <w:rsid w:val="004A1EF1"/>
    <w:rsid w:val="004A73F9"/>
    <w:rsid w:val="004B09A3"/>
    <w:rsid w:val="004B1835"/>
    <w:rsid w:val="004B3029"/>
    <w:rsid w:val="004B6B13"/>
    <w:rsid w:val="004C058D"/>
    <w:rsid w:val="004C3260"/>
    <w:rsid w:val="004D074D"/>
    <w:rsid w:val="004D376B"/>
    <w:rsid w:val="004E1A02"/>
    <w:rsid w:val="004E4CDE"/>
    <w:rsid w:val="004E582F"/>
    <w:rsid w:val="004F0971"/>
    <w:rsid w:val="004F6B1D"/>
    <w:rsid w:val="00505906"/>
    <w:rsid w:val="00523057"/>
    <w:rsid w:val="00523460"/>
    <w:rsid w:val="00524C0D"/>
    <w:rsid w:val="005339D4"/>
    <w:rsid w:val="005341B2"/>
    <w:rsid w:val="00537C23"/>
    <w:rsid w:val="00537F4C"/>
    <w:rsid w:val="00544BD4"/>
    <w:rsid w:val="00547153"/>
    <w:rsid w:val="005472D4"/>
    <w:rsid w:val="00551DCB"/>
    <w:rsid w:val="00557CFC"/>
    <w:rsid w:val="00563793"/>
    <w:rsid w:val="00566247"/>
    <w:rsid w:val="00571B14"/>
    <w:rsid w:val="00573683"/>
    <w:rsid w:val="0057656E"/>
    <w:rsid w:val="00584E02"/>
    <w:rsid w:val="005942D7"/>
    <w:rsid w:val="005A39DD"/>
    <w:rsid w:val="005A3DC9"/>
    <w:rsid w:val="005A474C"/>
    <w:rsid w:val="005B0C80"/>
    <w:rsid w:val="005B1BCC"/>
    <w:rsid w:val="005C0CDA"/>
    <w:rsid w:val="005C2F37"/>
    <w:rsid w:val="005D33ED"/>
    <w:rsid w:val="005D5EAA"/>
    <w:rsid w:val="005D6827"/>
    <w:rsid w:val="005D6E5A"/>
    <w:rsid w:val="005E2843"/>
    <w:rsid w:val="005E38F4"/>
    <w:rsid w:val="005E434A"/>
    <w:rsid w:val="005F359D"/>
    <w:rsid w:val="00614B74"/>
    <w:rsid w:val="00622366"/>
    <w:rsid w:val="0062476E"/>
    <w:rsid w:val="006275FD"/>
    <w:rsid w:val="0063667F"/>
    <w:rsid w:val="00637CB6"/>
    <w:rsid w:val="00641491"/>
    <w:rsid w:val="00656539"/>
    <w:rsid w:val="006613ED"/>
    <w:rsid w:val="006663E3"/>
    <w:rsid w:val="006728C3"/>
    <w:rsid w:val="006765CA"/>
    <w:rsid w:val="00684A9F"/>
    <w:rsid w:val="0068770D"/>
    <w:rsid w:val="00690626"/>
    <w:rsid w:val="006911D6"/>
    <w:rsid w:val="00694498"/>
    <w:rsid w:val="006958A6"/>
    <w:rsid w:val="0069716F"/>
    <w:rsid w:val="006972A9"/>
    <w:rsid w:val="006A5416"/>
    <w:rsid w:val="006A729F"/>
    <w:rsid w:val="006A7A4D"/>
    <w:rsid w:val="006B0E50"/>
    <w:rsid w:val="006B2164"/>
    <w:rsid w:val="006B2DBD"/>
    <w:rsid w:val="006B3CE2"/>
    <w:rsid w:val="006B3DB7"/>
    <w:rsid w:val="006B52AF"/>
    <w:rsid w:val="006C2401"/>
    <w:rsid w:val="006D1B3E"/>
    <w:rsid w:val="006D525C"/>
    <w:rsid w:val="006E042A"/>
    <w:rsid w:val="006E1E89"/>
    <w:rsid w:val="006E3919"/>
    <w:rsid w:val="006F05A7"/>
    <w:rsid w:val="006F0647"/>
    <w:rsid w:val="006F47A4"/>
    <w:rsid w:val="006F49D2"/>
    <w:rsid w:val="006F52C6"/>
    <w:rsid w:val="00701B2F"/>
    <w:rsid w:val="00710D0E"/>
    <w:rsid w:val="007135A1"/>
    <w:rsid w:val="007136AC"/>
    <w:rsid w:val="00713BC6"/>
    <w:rsid w:val="007215F6"/>
    <w:rsid w:val="0073046A"/>
    <w:rsid w:val="00735E06"/>
    <w:rsid w:val="007372DF"/>
    <w:rsid w:val="00742261"/>
    <w:rsid w:val="007459A9"/>
    <w:rsid w:val="00746D6B"/>
    <w:rsid w:val="00753B97"/>
    <w:rsid w:val="00753BE3"/>
    <w:rsid w:val="00754B72"/>
    <w:rsid w:val="00764C0C"/>
    <w:rsid w:val="007653D2"/>
    <w:rsid w:val="00765682"/>
    <w:rsid w:val="00765C0A"/>
    <w:rsid w:val="007743EE"/>
    <w:rsid w:val="00775063"/>
    <w:rsid w:val="00776966"/>
    <w:rsid w:val="00795286"/>
    <w:rsid w:val="0079713F"/>
    <w:rsid w:val="007A5ECA"/>
    <w:rsid w:val="007A6859"/>
    <w:rsid w:val="007B0554"/>
    <w:rsid w:val="007B6686"/>
    <w:rsid w:val="007B6E8D"/>
    <w:rsid w:val="007C011D"/>
    <w:rsid w:val="007C27B7"/>
    <w:rsid w:val="007C7B67"/>
    <w:rsid w:val="007D4791"/>
    <w:rsid w:val="007E043E"/>
    <w:rsid w:val="007E381D"/>
    <w:rsid w:val="007E4481"/>
    <w:rsid w:val="007E62CB"/>
    <w:rsid w:val="007E6C99"/>
    <w:rsid w:val="007F08EC"/>
    <w:rsid w:val="007F1440"/>
    <w:rsid w:val="007F25D6"/>
    <w:rsid w:val="007F4D42"/>
    <w:rsid w:val="007F7E80"/>
    <w:rsid w:val="00806FD0"/>
    <w:rsid w:val="00814802"/>
    <w:rsid w:val="008152DA"/>
    <w:rsid w:val="008249A0"/>
    <w:rsid w:val="0084191F"/>
    <w:rsid w:val="0084538D"/>
    <w:rsid w:val="00851F1E"/>
    <w:rsid w:val="00857F7B"/>
    <w:rsid w:val="00866BDF"/>
    <w:rsid w:val="00871C72"/>
    <w:rsid w:val="0088449A"/>
    <w:rsid w:val="00884859"/>
    <w:rsid w:val="00892B45"/>
    <w:rsid w:val="00892FF3"/>
    <w:rsid w:val="00897FDE"/>
    <w:rsid w:val="008A2310"/>
    <w:rsid w:val="008A2505"/>
    <w:rsid w:val="008A3379"/>
    <w:rsid w:val="008B0AD0"/>
    <w:rsid w:val="008B4FAC"/>
    <w:rsid w:val="008B5809"/>
    <w:rsid w:val="008D016D"/>
    <w:rsid w:val="008D3534"/>
    <w:rsid w:val="008D6FF5"/>
    <w:rsid w:val="008E6C47"/>
    <w:rsid w:val="008F7650"/>
    <w:rsid w:val="009127FA"/>
    <w:rsid w:val="0092641E"/>
    <w:rsid w:val="009345F1"/>
    <w:rsid w:val="00934F56"/>
    <w:rsid w:val="009424C4"/>
    <w:rsid w:val="0095701E"/>
    <w:rsid w:val="0096754F"/>
    <w:rsid w:val="00996CF0"/>
    <w:rsid w:val="009A3FE6"/>
    <w:rsid w:val="009B74D0"/>
    <w:rsid w:val="009D2D36"/>
    <w:rsid w:val="009D61BE"/>
    <w:rsid w:val="009E3DC8"/>
    <w:rsid w:val="009E42BE"/>
    <w:rsid w:val="009E49E3"/>
    <w:rsid w:val="009F622E"/>
    <w:rsid w:val="00A00573"/>
    <w:rsid w:val="00A0407F"/>
    <w:rsid w:val="00A06CBA"/>
    <w:rsid w:val="00A07685"/>
    <w:rsid w:val="00A1288F"/>
    <w:rsid w:val="00A21913"/>
    <w:rsid w:val="00A24E39"/>
    <w:rsid w:val="00A31EFD"/>
    <w:rsid w:val="00A3458E"/>
    <w:rsid w:val="00A41320"/>
    <w:rsid w:val="00A41512"/>
    <w:rsid w:val="00A53B0C"/>
    <w:rsid w:val="00A6038F"/>
    <w:rsid w:val="00A62106"/>
    <w:rsid w:val="00A62EF7"/>
    <w:rsid w:val="00A6529A"/>
    <w:rsid w:val="00A74771"/>
    <w:rsid w:val="00A752F4"/>
    <w:rsid w:val="00A76428"/>
    <w:rsid w:val="00A80D48"/>
    <w:rsid w:val="00A8669F"/>
    <w:rsid w:val="00A90257"/>
    <w:rsid w:val="00A93D89"/>
    <w:rsid w:val="00A964A5"/>
    <w:rsid w:val="00AA054F"/>
    <w:rsid w:val="00AA3887"/>
    <w:rsid w:val="00AA4E1A"/>
    <w:rsid w:val="00AB2E8C"/>
    <w:rsid w:val="00AD4BA8"/>
    <w:rsid w:val="00AF0520"/>
    <w:rsid w:val="00AF12F6"/>
    <w:rsid w:val="00AF2FFC"/>
    <w:rsid w:val="00AF5348"/>
    <w:rsid w:val="00B00FF4"/>
    <w:rsid w:val="00B06631"/>
    <w:rsid w:val="00B12612"/>
    <w:rsid w:val="00B17506"/>
    <w:rsid w:val="00B24054"/>
    <w:rsid w:val="00B33211"/>
    <w:rsid w:val="00B34E1D"/>
    <w:rsid w:val="00B373DD"/>
    <w:rsid w:val="00B429AE"/>
    <w:rsid w:val="00B4770D"/>
    <w:rsid w:val="00B546D9"/>
    <w:rsid w:val="00B57E38"/>
    <w:rsid w:val="00B63510"/>
    <w:rsid w:val="00B63562"/>
    <w:rsid w:val="00B71E02"/>
    <w:rsid w:val="00B84B39"/>
    <w:rsid w:val="00B9155A"/>
    <w:rsid w:val="00BA3892"/>
    <w:rsid w:val="00BA541F"/>
    <w:rsid w:val="00BB0A16"/>
    <w:rsid w:val="00BB3377"/>
    <w:rsid w:val="00BB5B99"/>
    <w:rsid w:val="00BB6DB7"/>
    <w:rsid w:val="00BC7E2B"/>
    <w:rsid w:val="00BD2DE6"/>
    <w:rsid w:val="00BD5D0B"/>
    <w:rsid w:val="00BD6BB3"/>
    <w:rsid w:val="00BD70F5"/>
    <w:rsid w:val="00BE4112"/>
    <w:rsid w:val="00BF1D17"/>
    <w:rsid w:val="00BF6EFB"/>
    <w:rsid w:val="00C01726"/>
    <w:rsid w:val="00C04F06"/>
    <w:rsid w:val="00C10BFE"/>
    <w:rsid w:val="00C13348"/>
    <w:rsid w:val="00C14405"/>
    <w:rsid w:val="00C15A2E"/>
    <w:rsid w:val="00C24BAE"/>
    <w:rsid w:val="00C33189"/>
    <w:rsid w:val="00C332BA"/>
    <w:rsid w:val="00C35EF7"/>
    <w:rsid w:val="00C425A6"/>
    <w:rsid w:val="00C474E1"/>
    <w:rsid w:val="00C47C94"/>
    <w:rsid w:val="00C51BA0"/>
    <w:rsid w:val="00C55456"/>
    <w:rsid w:val="00C5707E"/>
    <w:rsid w:val="00C77AC5"/>
    <w:rsid w:val="00C81FE6"/>
    <w:rsid w:val="00C905DC"/>
    <w:rsid w:val="00C90DF2"/>
    <w:rsid w:val="00C91A1E"/>
    <w:rsid w:val="00C94CB4"/>
    <w:rsid w:val="00CA216D"/>
    <w:rsid w:val="00CB22A7"/>
    <w:rsid w:val="00CB3946"/>
    <w:rsid w:val="00CD2F7B"/>
    <w:rsid w:val="00CD722E"/>
    <w:rsid w:val="00CE5980"/>
    <w:rsid w:val="00CE76AD"/>
    <w:rsid w:val="00CE7897"/>
    <w:rsid w:val="00CF005C"/>
    <w:rsid w:val="00D015C1"/>
    <w:rsid w:val="00D11296"/>
    <w:rsid w:val="00D21932"/>
    <w:rsid w:val="00D25ADF"/>
    <w:rsid w:val="00D26F64"/>
    <w:rsid w:val="00D30357"/>
    <w:rsid w:val="00D5211A"/>
    <w:rsid w:val="00D54BA5"/>
    <w:rsid w:val="00D62FB7"/>
    <w:rsid w:val="00D71951"/>
    <w:rsid w:val="00D71CFC"/>
    <w:rsid w:val="00D73104"/>
    <w:rsid w:val="00D823C3"/>
    <w:rsid w:val="00D8440F"/>
    <w:rsid w:val="00D8766C"/>
    <w:rsid w:val="00D93167"/>
    <w:rsid w:val="00DA2D78"/>
    <w:rsid w:val="00DA3045"/>
    <w:rsid w:val="00DA5859"/>
    <w:rsid w:val="00DB3944"/>
    <w:rsid w:val="00DB5FB6"/>
    <w:rsid w:val="00DC22DF"/>
    <w:rsid w:val="00DC4169"/>
    <w:rsid w:val="00DC6925"/>
    <w:rsid w:val="00DE5158"/>
    <w:rsid w:val="00DF7304"/>
    <w:rsid w:val="00E000F3"/>
    <w:rsid w:val="00E01B4E"/>
    <w:rsid w:val="00E02947"/>
    <w:rsid w:val="00E112FC"/>
    <w:rsid w:val="00E14010"/>
    <w:rsid w:val="00E14E44"/>
    <w:rsid w:val="00E2187D"/>
    <w:rsid w:val="00E22090"/>
    <w:rsid w:val="00E227D4"/>
    <w:rsid w:val="00E27EC1"/>
    <w:rsid w:val="00E467E9"/>
    <w:rsid w:val="00E50CEE"/>
    <w:rsid w:val="00E515E2"/>
    <w:rsid w:val="00E52655"/>
    <w:rsid w:val="00E54F8D"/>
    <w:rsid w:val="00E64843"/>
    <w:rsid w:val="00E64BE8"/>
    <w:rsid w:val="00E74E8D"/>
    <w:rsid w:val="00E77BBE"/>
    <w:rsid w:val="00E81A83"/>
    <w:rsid w:val="00E82B08"/>
    <w:rsid w:val="00E84D7E"/>
    <w:rsid w:val="00E868A9"/>
    <w:rsid w:val="00E975E6"/>
    <w:rsid w:val="00EA387D"/>
    <w:rsid w:val="00EA4ADA"/>
    <w:rsid w:val="00EA5EFD"/>
    <w:rsid w:val="00EA74F7"/>
    <w:rsid w:val="00EB053E"/>
    <w:rsid w:val="00EB5037"/>
    <w:rsid w:val="00EC4BAD"/>
    <w:rsid w:val="00ED222A"/>
    <w:rsid w:val="00EE02E2"/>
    <w:rsid w:val="00EE0E6A"/>
    <w:rsid w:val="00EE1F71"/>
    <w:rsid w:val="00EF4C94"/>
    <w:rsid w:val="00F05D17"/>
    <w:rsid w:val="00F12F50"/>
    <w:rsid w:val="00F16AD8"/>
    <w:rsid w:val="00F26D3C"/>
    <w:rsid w:val="00F27438"/>
    <w:rsid w:val="00F335FC"/>
    <w:rsid w:val="00F3608F"/>
    <w:rsid w:val="00F44940"/>
    <w:rsid w:val="00F467D6"/>
    <w:rsid w:val="00F47C21"/>
    <w:rsid w:val="00F55528"/>
    <w:rsid w:val="00F5600B"/>
    <w:rsid w:val="00F63200"/>
    <w:rsid w:val="00F65308"/>
    <w:rsid w:val="00F653C6"/>
    <w:rsid w:val="00F7714B"/>
    <w:rsid w:val="00F84CA3"/>
    <w:rsid w:val="00F90ABA"/>
    <w:rsid w:val="00F937F0"/>
    <w:rsid w:val="00FA6936"/>
    <w:rsid w:val="00FA69A3"/>
    <w:rsid w:val="00FB4409"/>
    <w:rsid w:val="00FC19AA"/>
    <w:rsid w:val="00FC797C"/>
    <w:rsid w:val="00FD5962"/>
    <w:rsid w:val="00FD7440"/>
    <w:rsid w:val="00FD7DCC"/>
    <w:rsid w:val="00FE42A9"/>
    <w:rsid w:val="00FE4C81"/>
    <w:rsid w:val="00FF0A6F"/>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633FF2"/>
  <w15:chartTrackingRefBased/>
  <w15:docId w15:val="{25237132-25A9-4CCC-B072-D61136D2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145"/>
    <w:pPr>
      <w:ind w:left="720"/>
      <w:contextualSpacing/>
    </w:pPr>
  </w:style>
  <w:style w:type="paragraph" w:styleId="FootnoteText">
    <w:name w:val="footnote text"/>
    <w:basedOn w:val="Normal"/>
    <w:link w:val="FootnoteTextChar"/>
    <w:semiHidden/>
    <w:rsid w:val="00076145"/>
    <w:pPr>
      <w:spacing w:after="0" w:line="240" w:lineRule="auto"/>
    </w:pPr>
    <w:rPr>
      <w:rFonts w:ascii="Times New Roman" w:eastAsia="Times New Roman" w:hAnsi="Times New Roman" w:cs="Times New Roman"/>
      <w:spacing w:val="-3"/>
      <w:sz w:val="20"/>
      <w:szCs w:val="20"/>
    </w:rPr>
  </w:style>
  <w:style w:type="character" w:customStyle="1" w:styleId="FootnoteTextChar">
    <w:name w:val="Footnote Text Char"/>
    <w:basedOn w:val="DefaultParagraphFont"/>
    <w:link w:val="FootnoteText"/>
    <w:semiHidden/>
    <w:rsid w:val="00076145"/>
    <w:rPr>
      <w:rFonts w:ascii="Times New Roman" w:eastAsia="Times New Roman" w:hAnsi="Times New Roman" w:cs="Times New Roman"/>
      <w:spacing w:val="-3"/>
      <w:sz w:val="20"/>
      <w:szCs w:val="20"/>
    </w:rPr>
  </w:style>
  <w:style w:type="character" w:styleId="FootnoteReference">
    <w:name w:val="footnote reference"/>
    <w:semiHidden/>
    <w:rsid w:val="00076145"/>
    <w:rPr>
      <w:vertAlign w:val="superscript"/>
    </w:rPr>
  </w:style>
  <w:style w:type="character" w:styleId="Hyperlink">
    <w:name w:val="Hyperlink"/>
    <w:rsid w:val="00076145"/>
    <w:rPr>
      <w:color w:val="0000FF"/>
      <w:u w:val="single"/>
    </w:rPr>
  </w:style>
  <w:style w:type="paragraph" w:styleId="Header">
    <w:name w:val="header"/>
    <w:basedOn w:val="Normal"/>
    <w:link w:val="HeaderChar"/>
    <w:uiPriority w:val="99"/>
    <w:unhideWhenUsed/>
    <w:rsid w:val="0018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8FA"/>
  </w:style>
  <w:style w:type="paragraph" w:styleId="Footer">
    <w:name w:val="footer"/>
    <w:basedOn w:val="Normal"/>
    <w:link w:val="FooterChar"/>
    <w:uiPriority w:val="99"/>
    <w:unhideWhenUsed/>
    <w:rsid w:val="0018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8FA"/>
  </w:style>
  <w:style w:type="character" w:styleId="UnresolvedMention">
    <w:name w:val="Unresolved Mention"/>
    <w:basedOn w:val="DefaultParagraphFont"/>
    <w:uiPriority w:val="99"/>
    <w:semiHidden/>
    <w:unhideWhenUsed/>
    <w:rsid w:val="00884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longtermcare/training.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ms.gov/regulations-and-guidance/guidance/manuals/downloads/som107ap_pp_guidelines_ltcf.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stSharedByUser xmlns="5325790a-5e75-41f0-abc2-881d4f019070" xsi:nil="true"/>
    <LastSharedByTime xmlns="5325790a-5e75-41f0-abc2-881d4f019070" xsi:nil="true"/>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0A1A4-61C1-4D59-9660-B8505831EFCB}">
  <ds:schemaRef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ea872ada-39ed-421f-9b33-c2a54aef194c"/>
    <ds:schemaRef ds:uri="40630134-8b2e-44b5-89ec-4a9fd5334ea6"/>
    <ds:schemaRef ds:uri="http://purl.org/dc/terms/"/>
    <ds:schemaRef ds:uri="0be3fa25-35b8-41ce-8d6c-28cf47fe6a8c"/>
    <ds:schemaRef ds:uri="cc22d5d7-55eb-4b11-a5a2-8323aab795f9"/>
  </ds:schemaRefs>
</ds:datastoreItem>
</file>

<file path=customXml/itemProps2.xml><?xml version="1.0" encoding="utf-8"?>
<ds:datastoreItem xmlns:ds="http://schemas.openxmlformats.org/officeDocument/2006/customXml" ds:itemID="{1F9BD929-337B-4250-B43B-D3D661A16B8A}">
  <ds:schemaRefs>
    <ds:schemaRef ds:uri="http://schemas.microsoft.com/sharepoint/v3/contenttype/forms"/>
  </ds:schemaRefs>
</ds:datastoreItem>
</file>

<file path=customXml/itemProps3.xml><?xml version="1.0" encoding="utf-8"?>
<ds:datastoreItem xmlns:ds="http://schemas.openxmlformats.org/officeDocument/2006/customXml" ds:itemID="{1422A1C8-AD13-48E1-A9C9-3335F1327B27}"/>
</file>

<file path=docProps/app.xml><?xml version="1.0" encoding="utf-8"?>
<Properties xmlns="http://schemas.openxmlformats.org/officeDocument/2006/extended-properties" xmlns:vt="http://schemas.openxmlformats.org/officeDocument/2006/docPropsVTypes">
  <Template>Normal</Template>
  <TotalTime>30</TotalTime>
  <Pages>5</Pages>
  <Words>1711</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11442</CharactersWithSpaces>
  <SharedDoc>false</SharedDoc>
  <HLinks>
    <vt:vector size="12" baseType="variant">
      <vt:variant>
        <vt:i4>6619259</vt:i4>
      </vt:variant>
      <vt:variant>
        <vt:i4>3</vt:i4>
      </vt:variant>
      <vt:variant>
        <vt:i4>0</vt:i4>
      </vt:variant>
      <vt:variant>
        <vt:i4>5</vt:i4>
      </vt:variant>
      <vt:variant>
        <vt:lpwstr>https://www.cdc.gov/longtermcare/training.html</vt:lpwstr>
      </vt:variant>
      <vt:variant>
        <vt:lpwstr/>
      </vt:variant>
      <vt:variant>
        <vt:i4>7864446</vt:i4>
      </vt:variant>
      <vt:variant>
        <vt:i4>0</vt:i4>
      </vt:variant>
      <vt:variant>
        <vt:i4>0</vt:i4>
      </vt:variant>
      <vt:variant>
        <vt:i4>5</vt:i4>
      </vt:variant>
      <vt:variant>
        <vt:lpwstr>https://www.cms.gov/Medicare/Provider-Enrollment-and-Certification/GuidanceforLawsAndRegulations/Downloads/Appendix-PP-State-Operations-Manual.pdf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LaGrange</dc:creator>
  <cp:keywords/>
  <dc:description/>
  <cp:lastModifiedBy>Kellie Van Ree</cp:lastModifiedBy>
  <cp:revision>23</cp:revision>
  <dcterms:created xsi:type="dcterms:W3CDTF">2025-10-08T18:03:00Z</dcterms:created>
  <dcterms:modified xsi:type="dcterms:W3CDTF">2025-10-08T19:23:00Z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4237be9c-9301-4637-8d10-6237eb8cc1ef</vt:lpwstr>
  </property>
</Properties>
</file>